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2A05" w14:textId="77777777" w:rsidR="00922A83" w:rsidRDefault="00922A83" w:rsidP="00922A83">
      <w:pPr>
        <w:jc w:val="both"/>
        <w:rPr>
          <w:rFonts w:ascii="Times New Roman" w:eastAsia="Calibri" w:hAnsi="Times New Roman"/>
        </w:rPr>
      </w:pPr>
    </w:p>
    <w:p w14:paraId="2842DEF7" w14:textId="462A414E" w:rsidR="00922A83" w:rsidRPr="00347267" w:rsidRDefault="00922A83" w:rsidP="00922A83">
      <w:pPr>
        <w:jc w:val="both"/>
        <w:rPr>
          <w:rFonts w:ascii="Times New Roman" w:eastAsia="Calibri" w:hAnsi="Times New Roman"/>
        </w:rPr>
      </w:pPr>
      <w:r w:rsidRPr="00347267">
        <w:rPr>
          <w:rFonts w:ascii="Times New Roman" w:eastAsia="Calibri" w:hAnsi="Times New Roman"/>
        </w:rPr>
        <w:t>July X, 2021</w:t>
      </w:r>
    </w:p>
    <w:p w14:paraId="28706440" w14:textId="77777777" w:rsidR="00922A83" w:rsidRPr="00347267" w:rsidRDefault="00922A83" w:rsidP="00922A83">
      <w:pPr>
        <w:jc w:val="both"/>
        <w:rPr>
          <w:rFonts w:ascii="Times New Roman" w:eastAsia="Calibri" w:hAnsi="Times New Roman"/>
        </w:rPr>
      </w:pPr>
    </w:p>
    <w:p w14:paraId="7AC2BFC4" w14:textId="77777777" w:rsidR="00922A83" w:rsidRPr="00347267" w:rsidRDefault="00922A83" w:rsidP="00922A83">
      <w:pPr>
        <w:jc w:val="both"/>
        <w:rPr>
          <w:rFonts w:ascii="Times New Roman" w:eastAsia="Calibri" w:hAnsi="Times New Roman"/>
        </w:rPr>
      </w:pPr>
      <w:r w:rsidRPr="00347267">
        <w:rPr>
          <w:rFonts w:ascii="Times New Roman" w:eastAsia="Calibri" w:hAnsi="Times New Roman"/>
        </w:rPr>
        <w:t>Mr. Christopher S. Shultz</w:t>
      </w:r>
    </w:p>
    <w:p w14:paraId="1C43BE36" w14:textId="77777777" w:rsidR="00922A83" w:rsidRDefault="00922A83" w:rsidP="00922A83">
      <w:pPr>
        <w:jc w:val="both"/>
        <w:rPr>
          <w:rFonts w:ascii="Times New Roman" w:eastAsia="Calibri" w:hAnsi="Times New Roman"/>
        </w:rPr>
      </w:pPr>
      <w:r w:rsidRPr="00347267">
        <w:rPr>
          <w:rFonts w:ascii="Times New Roman" w:eastAsia="Calibri" w:hAnsi="Times New Roman"/>
        </w:rPr>
        <w:t>Acting Commissioner of Financial Protection and Innovation</w:t>
      </w:r>
    </w:p>
    <w:p w14:paraId="6DE4E8C5" w14:textId="77777777" w:rsidR="00922A83" w:rsidRDefault="00922A83" w:rsidP="00922A83">
      <w:pPr>
        <w:jc w:val="both"/>
        <w:rPr>
          <w:rFonts w:ascii="Times New Roman" w:eastAsia="Calibri" w:hAnsi="Times New Roman"/>
        </w:rPr>
      </w:pPr>
      <w:r>
        <w:rPr>
          <w:rFonts w:ascii="Times New Roman" w:eastAsia="Calibri" w:hAnsi="Times New Roman"/>
        </w:rPr>
        <w:t>Department of Financial Protection and Innovation</w:t>
      </w:r>
    </w:p>
    <w:p w14:paraId="01C2AE87" w14:textId="77777777" w:rsidR="00922A83" w:rsidRDefault="00922A83" w:rsidP="00922A83">
      <w:pPr>
        <w:jc w:val="both"/>
        <w:rPr>
          <w:rFonts w:ascii="Times New Roman" w:eastAsia="Calibri" w:hAnsi="Times New Roman"/>
        </w:rPr>
      </w:pPr>
      <w:r w:rsidRPr="00347267">
        <w:rPr>
          <w:rFonts w:ascii="Times New Roman" w:eastAsia="Calibri" w:hAnsi="Times New Roman"/>
        </w:rPr>
        <w:t>California Business, Consumer Services and Housing Agency</w:t>
      </w:r>
    </w:p>
    <w:p w14:paraId="24AE2652" w14:textId="77777777" w:rsidR="00922A83" w:rsidRPr="00347267" w:rsidRDefault="00922A83" w:rsidP="00922A83">
      <w:pPr>
        <w:jc w:val="both"/>
        <w:rPr>
          <w:rFonts w:ascii="Times New Roman" w:eastAsia="Calibri" w:hAnsi="Times New Roman"/>
        </w:rPr>
      </w:pPr>
      <w:r w:rsidRPr="00347267">
        <w:rPr>
          <w:rFonts w:ascii="Times New Roman" w:eastAsia="Calibri" w:hAnsi="Times New Roman"/>
        </w:rPr>
        <w:t>2101 Arena Boulevard</w:t>
      </w:r>
    </w:p>
    <w:p w14:paraId="4800D0E3" w14:textId="77777777" w:rsidR="00922A83" w:rsidRDefault="00922A83" w:rsidP="00922A83">
      <w:pPr>
        <w:jc w:val="both"/>
        <w:rPr>
          <w:rFonts w:ascii="Times New Roman" w:eastAsia="Calibri" w:hAnsi="Times New Roman"/>
        </w:rPr>
      </w:pPr>
      <w:r w:rsidRPr="00347267">
        <w:rPr>
          <w:rFonts w:ascii="Times New Roman" w:eastAsia="Calibri" w:hAnsi="Times New Roman"/>
        </w:rPr>
        <w:t>Sacramento, CA 95834</w:t>
      </w:r>
    </w:p>
    <w:p w14:paraId="625A6EAD" w14:textId="77777777" w:rsidR="00922A83" w:rsidRDefault="00922A83" w:rsidP="00922A83">
      <w:pPr>
        <w:jc w:val="both"/>
        <w:rPr>
          <w:rFonts w:ascii="Times New Roman" w:eastAsia="Calibri" w:hAnsi="Times New Roman"/>
        </w:rPr>
      </w:pPr>
    </w:p>
    <w:p w14:paraId="4254D75D" w14:textId="77777777" w:rsidR="00922A83" w:rsidRDefault="00922A83" w:rsidP="00922A83">
      <w:pPr>
        <w:jc w:val="both"/>
        <w:rPr>
          <w:rFonts w:ascii="Times New Roman" w:eastAsia="Calibri" w:hAnsi="Times New Roman"/>
        </w:rPr>
      </w:pPr>
      <w:r>
        <w:rPr>
          <w:rFonts w:ascii="Times New Roman" w:eastAsia="Calibri" w:hAnsi="Times New Roman"/>
        </w:rPr>
        <w:t xml:space="preserve">Dear Acting Commissioner Shultz, </w:t>
      </w:r>
    </w:p>
    <w:p w14:paraId="4BD6CF92" w14:textId="77777777" w:rsidR="00922A83" w:rsidRDefault="00922A83" w:rsidP="00922A83">
      <w:pPr>
        <w:jc w:val="both"/>
        <w:rPr>
          <w:rFonts w:ascii="Times New Roman" w:eastAsia="Calibri" w:hAnsi="Times New Roman"/>
        </w:rPr>
      </w:pPr>
    </w:p>
    <w:p w14:paraId="0AE5E424" w14:textId="65651BBD" w:rsidR="00922A83" w:rsidRPr="00347267" w:rsidRDefault="00922A83" w:rsidP="00922A83">
      <w:pPr>
        <w:jc w:val="both"/>
        <w:rPr>
          <w:rFonts w:ascii="Times New Roman" w:eastAsia="Calibri" w:hAnsi="Times New Roman"/>
        </w:rPr>
      </w:pPr>
      <w:r w:rsidRPr="00347267">
        <w:rPr>
          <w:rFonts w:ascii="Times New Roman" w:eastAsia="Calibri" w:hAnsi="Times New Roman"/>
        </w:rPr>
        <w:t>The Innovative Payments Association (“IPA”)</w:t>
      </w:r>
      <w:r>
        <w:rPr>
          <w:rStyle w:val="FootnoteReference"/>
          <w:rFonts w:ascii="Times New Roman" w:eastAsia="Calibri" w:hAnsi="Times New Roman"/>
        </w:rPr>
        <w:footnoteReference w:id="1"/>
      </w:r>
      <w:r>
        <w:rPr>
          <w:rFonts w:ascii="Times New Roman" w:eastAsia="Calibri" w:hAnsi="Times New Roman"/>
        </w:rPr>
        <w:t xml:space="preserve"> is writing today to begin a dialogue with the California Department of </w:t>
      </w:r>
      <w:r w:rsidRPr="00347267">
        <w:rPr>
          <w:rFonts w:ascii="Times New Roman" w:eastAsia="Calibri" w:hAnsi="Times New Roman"/>
        </w:rPr>
        <w:t>Financial Protection and Innovation</w:t>
      </w:r>
      <w:r>
        <w:rPr>
          <w:rFonts w:ascii="Times New Roman" w:eastAsia="Calibri" w:hAnsi="Times New Roman"/>
        </w:rPr>
        <w:t xml:space="preserve"> (DFPI) around the Earned Wage Access (EWA) industry. </w:t>
      </w:r>
      <w:r w:rsidR="00C245BC">
        <w:rPr>
          <w:rFonts w:ascii="Times New Roman" w:eastAsia="Calibri" w:hAnsi="Times New Roman"/>
        </w:rPr>
        <w:t xml:space="preserve">The </w:t>
      </w:r>
      <w:r w:rsidRPr="00267460">
        <w:rPr>
          <w:rFonts w:ascii="Times New Roman" w:eastAsia="Calibri" w:hAnsi="Times New Roman"/>
        </w:rPr>
        <w:t xml:space="preserve">IPA </w:t>
      </w:r>
      <w:r w:rsidR="00C245BC">
        <w:rPr>
          <w:rFonts w:ascii="Times New Roman" w:eastAsia="Calibri" w:hAnsi="Times New Roman"/>
        </w:rPr>
        <w:t xml:space="preserve">counts </w:t>
      </w:r>
      <w:proofErr w:type="gramStart"/>
      <w:r w:rsidR="00C245BC">
        <w:rPr>
          <w:rFonts w:ascii="Times New Roman" w:eastAsia="Calibri" w:hAnsi="Times New Roman"/>
        </w:rPr>
        <w:t>a number of</w:t>
      </w:r>
      <w:proofErr w:type="gramEnd"/>
      <w:r w:rsidR="00C245BC">
        <w:rPr>
          <w:rFonts w:ascii="Times New Roman" w:eastAsia="Calibri" w:hAnsi="Times New Roman"/>
        </w:rPr>
        <w:t xml:space="preserve"> EWA providers among ou</w:t>
      </w:r>
      <w:r w:rsidR="00F31C22">
        <w:rPr>
          <w:rFonts w:ascii="Times New Roman" w:eastAsia="Calibri" w:hAnsi="Times New Roman"/>
        </w:rPr>
        <w:t>r</w:t>
      </w:r>
      <w:r w:rsidR="00C245BC">
        <w:rPr>
          <w:rFonts w:ascii="Times New Roman" w:eastAsia="Calibri" w:hAnsi="Times New Roman"/>
        </w:rPr>
        <w:t xml:space="preserve"> members, so we </w:t>
      </w:r>
      <w:r>
        <w:rPr>
          <w:rFonts w:ascii="Times New Roman" w:eastAsia="Calibri" w:hAnsi="Times New Roman"/>
        </w:rPr>
        <w:t>appreciate the opportunity to provide an overview of the industry as it stands today and discuss principles for regulation</w:t>
      </w:r>
      <w:r w:rsidR="00F31C22">
        <w:rPr>
          <w:rFonts w:ascii="Times New Roman" w:eastAsia="Calibri" w:hAnsi="Times New Roman"/>
        </w:rPr>
        <w:t xml:space="preserve"> going forward</w:t>
      </w:r>
      <w:r>
        <w:rPr>
          <w:rFonts w:ascii="Times New Roman" w:eastAsia="Calibri" w:hAnsi="Times New Roman"/>
        </w:rPr>
        <w:t xml:space="preserve"> that we believe would appropriately balance consumer protection and innovation. </w:t>
      </w:r>
    </w:p>
    <w:p w14:paraId="306DF339" w14:textId="77777777" w:rsidR="00922A83" w:rsidRPr="00347267" w:rsidRDefault="00922A83" w:rsidP="00922A83">
      <w:pPr>
        <w:jc w:val="both"/>
        <w:rPr>
          <w:rFonts w:ascii="Times New Roman" w:eastAsia="Calibri" w:hAnsi="Times New Roman"/>
          <w:color w:val="000000"/>
        </w:rPr>
      </w:pPr>
    </w:p>
    <w:p w14:paraId="0518A9C0" w14:textId="7E1711F3"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Millions of American workers must often borrow to manage financial pressures before their next wage payment arrives. Situations such as this can be exasperated when unforeseen circumstances (such as a global pandemic) arise and have a direct impact on a </w:t>
      </w:r>
      <w:r w:rsidR="00D720F9">
        <w:rPr>
          <w:rFonts w:ascii="Times New Roman" w:eastAsia="Calibri" w:hAnsi="Times New Roman"/>
          <w:color w:val="000000"/>
        </w:rPr>
        <w:t>househol</w:t>
      </w:r>
      <w:r w:rsidR="00D720F9" w:rsidRPr="00347267">
        <w:rPr>
          <w:rFonts w:ascii="Times New Roman" w:eastAsia="Calibri" w:hAnsi="Times New Roman"/>
          <w:color w:val="000000"/>
        </w:rPr>
        <w:t>d’s</w:t>
      </w:r>
      <w:r w:rsidRPr="00347267">
        <w:rPr>
          <w:rFonts w:ascii="Times New Roman" w:eastAsia="Calibri" w:hAnsi="Times New Roman"/>
          <w:color w:val="000000"/>
        </w:rPr>
        <w:t xml:space="preserve"> financial health. In 2018</w:t>
      </w:r>
      <w:r w:rsidR="000419C5">
        <w:rPr>
          <w:rFonts w:ascii="Times New Roman" w:eastAsia="Calibri" w:hAnsi="Times New Roman"/>
          <w:color w:val="000000"/>
        </w:rPr>
        <w:t>,</w:t>
      </w:r>
      <w:r w:rsidRPr="00347267">
        <w:rPr>
          <w:rFonts w:ascii="Times New Roman" w:eastAsia="Calibri" w:hAnsi="Times New Roman"/>
          <w:color w:val="000000"/>
        </w:rPr>
        <w:t xml:space="preserve"> the Federal Reserve released a </w:t>
      </w:r>
      <w:hyperlink r:id="rId11" w:tgtFrame="_blank" w:history="1">
        <w:r w:rsidRPr="00347267">
          <w:rPr>
            <w:rStyle w:val="Hyperlink"/>
            <w:rFonts w:ascii="Times New Roman" w:eastAsia="Calibri" w:hAnsi="Times New Roman"/>
          </w:rPr>
          <w:t>2018 Survey of Household Economics and Decision Making</w:t>
        </w:r>
      </w:hyperlink>
      <w:r w:rsidRPr="00347267">
        <w:rPr>
          <w:rFonts w:ascii="Times New Roman" w:eastAsia="Calibri" w:hAnsi="Times New Roman"/>
          <w:color w:val="000000"/>
        </w:rPr>
        <w:t>, in which some 12,000 households were asked about their finances</w:t>
      </w:r>
      <w:r w:rsidR="00852852">
        <w:rPr>
          <w:rFonts w:ascii="Times New Roman" w:eastAsia="Calibri" w:hAnsi="Times New Roman"/>
          <w:color w:val="000000"/>
        </w:rPr>
        <w:t>,</w:t>
      </w:r>
      <w:r w:rsidRPr="00347267">
        <w:rPr>
          <w:rFonts w:ascii="Times New Roman" w:eastAsia="Calibri" w:hAnsi="Times New Roman"/>
          <w:color w:val="000000"/>
        </w:rPr>
        <w:t xml:space="preserve"> and the most notable highlight of the report is the fact that 40% of Americans would struggle to come up with $400 to pay for an unexpected bill.  </w:t>
      </w:r>
    </w:p>
    <w:p w14:paraId="1E34EEA3" w14:textId="77777777" w:rsidR="00922A83" w:rsidRPr="00347267" w:rsidRDefault="00922A83" w:rsidP="00922A83">
      <w:pPr>
        <w:jc w:val="both"/>
        <w:rPr>
          <w:rFonts w:ascii="Times New Roman" w:eastAsia="Calibri" w:hAnsi="Times New Roman"/>
          <w:color w:val="000000"/>
        </w:rPr>
      </w:pPr>
    </w:p>
    <w:p w14:paraId="6FB3AC6B" w14:textId="28C7D4CF" w:rsidR="00922A83"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According to the </w:t>
      </w:r>
      <w:hyperlink r:id="rId12" w:history="1">
        <w:r w:rsidRPr="00347267">
          <w:rPr>
            <w:rStyle w:val="Hyperlink"/>
            <w:rFonts w:ascii="Times New Roman" w:eastAsia="Calibri" w:hAnsi="Times New Roman"/>
          </w:rPr>
          <w:t>Bureau of Labor Statistics</w:t>
        </w:r>
      </w:hyperlink>
      <w:r w:rsidRPr="00347267">
        <w:rPr>
          <w:rFonts w:ascii="Times New Roman" w:eastAsia="Calibri" w:hAnsi="Times New Roman"/>
          <w:color w:val="000000"/>
        </w:rPr>
        <w:t xml:space="preserve">, nearly two-thirds of U.S. private businesses use biweekly, semimonthly, or monthly pay periods. A study by the </w:t>
      </w:r>
      <w:hyperlink r:id="rId13" w:history="1">
        <w:r w:rsidRPr="00347267">
          <w:rPr>
            <w:rStyle w:val="Hyperlink"/>
            <w:rFonts w:ascii="Times New Roman" w:eastAsia="Calibri" w:hAnsi="Times New Roman"/>
          </w:rPr>
          <w:t>Financial Health Network</w:t>
        </w:r>
      </w:hyperlink>
      <w:r w:rsidRPr="00347267">
        <w:rPr>
          <w:rFonts w:ascii="Times New Roman" w:eastAsia="Calibri" w:hAnsi="Times New Roman"/>
          <w:color w:val="000000"/>
        </w:rPr>
        <w:t xml:space="preserve"> found that 38</w:t>
      </w:r>
      <w:r w:rsidR="000419C5">
        <w:rPr>
          <w:rFonts w:ascii="Times New Roman" w:eastAsia="Calibri" w:hAnsi="Times New Roman"/>
          <w:color w:val="000000"/>
        </w:rPr>
        <w:t>%</w:t>
      </w:r>
      <w:r w:rsidRPr="00347267">
        <w:rPr>
          <w:rFonts w:ascii="Times New Roman" w:eastAsia="Calibri" w:hAnsi="Times New Roman"/>
          <w:color w:val="000000"/>
        </w:rPr>
        <w:t xml:space="preserve"> of respondents </w:t>
      </w:r>
      <w:r w:rsidR="00852852">
        <w:rPr>
          <w:rFonts w:ascii="Times New Roman" w:eastAsia="Calibri" w:hAnsi="Times New Roman"/>
          <w:color w:val="000000"/>
        </w:rPr>
        <w:t>repor</w:t>
      </w:r>
      <w:r w:rsidR="00852852" w:rsidRPr="00347267">
        <w:rPr>
          <w:rFonts w:ascii="Times New Roman" w:eastAsia="Calibri" w:hAnsi="Times New Roman"/>
          <w:color w:val="000000"/>
        </w:rPr>
        <w:t xml:space="preserve">ted </w:t>
      </w:r>
      <w:r w:rsidRPr="00347267">
        <w:rPr>
          <w:rFonts w:ascii="Times New Roman" w:eastAsia="Calibri" w:hAnsi="Times New Roman"/>
          <w:color w:val="000000"/>
        </w:rPr>
        <w:t>timing mismatches between income and expenses as a reason for using short-term, small-dollar credit. According to the Consumer Financial Protection Bureau (CFPB)</w:t>
      </w:r>
      <w:r w:rsidR="000419C5">
        <w:rPr>
          <w:rFonts w:ascii="Times New Roman" w:eastAsia="Calibri" w:hAnsi="Times New Roman"/>
          <w:color w:val="000000"/>
        </w:rPr>
        <w:t>,</w:t>
      </w:r>
      <w:r w:rsidRPr="00347267">
        <w:rPr>
          <w:rFonts w:ascii="Times New Roman" w:eastAsia="Calibri" w:hAnsi="Times New Roman"/>
          <w:color w:val="000000"/>
        </w:rPr>
        <w:t xml:space="preserve"> there are several obstacles </w:t>
      </w:r>
      <w:r w:rsidR="000419C5">
        <w:rPr>
          <w:rFonts w:ascii="Times New Roman" w:eastAsia="Calibri" w:hAnsi="Times New Roman"/>
          <w:color w:val="000000"/>
        </w:rPr>
        <w:t>that</w:t>
      </w:r>
      <w:r w:rsidR="000419C5" w:rsidRPr="00347267">
        <w:rPr>
          <w:rFonts w:ascii="Times New Roman" w:eastAsia="Calibri" w:hAnsi="Times New Roman"/>
          <w:color w:val="000000"/>
        </w:rPr>
        <w:t xml:space="preserve"> </w:t>
      </w:r>
      <w:r w:rsidRPr="00347267">
        <w:rPr>
          <w:rFonts w:ascii="Times New Roman" w:eastAsia="Calibri" w:hAnsi="Times New Roman"/>
          <w:color w:val="000000"/>
        </w:rPr>
        <w:t>prevent businesses from easily implementing shorter pay cycles for their employees, including, but not limited to, cash flow limitations on businesses that depend on incoming payments and receivables, which subsequently need to be processed and deposited</w:t>
      </w:r>
      <w:r>
        <w:rPr>
          <w:rFonts w:ascii="Times New Roman" w:eastAsia="Calibri" w:hAnsi="Times New Roman"/>
          <w:color w:val="000000"/>
        </w:rPr>
        <w:t>.</w:t>
      </w:r>
      <w:r w:rsidRPr="00347267">
        <w:rPr>
          <w:rStyle w:val="FootnoteReference"/>
          <w:rFonts w:ascii="Times New Roman" w:eastAsia="Calibri" w:hAnsi="Times New Roman"/>
          <w:color w:val="000000"/>
        </w:rPr>
        <w:footnoteReference w:id="2"/>
      </w:r>
    </w:p>
    <w:p w14:paraId="5AEA7078" w14:textId="77777777" w:rsidR="00922A83" w:rsidRDefault="00922A83" w:rsidP="00922A83">
      <w:pPr>
        <w:jc w:val="both"/>
        <w:rPr>
          <w:rFonts w:ascii="Times New Roman" w:eastAsia="Calibri" w:hAnsi="Times New Roman"/>
          <w:color w:val="000000"/>
        </w:rPr>
      </w:pPr>
    </w:p>
    <w:p w14:paraId="6EE97F23" w14:textId="77777777" w:rsidR="00922A83" w:rsidRDefault="00922A83" w:rsidP="00922A83">
      <w:pPr>
        <w:jc w:val="both"/>
        <w:rPr>
          <w:rFonts w:ascii="Times New Roman" w:eastAsia="Calibri" w:hAnsi="Times New Roman"/>
          <w:color w:val="000000"/>
        </w:rPr>
        <w:sectPr w:rsidR="00922A83" w:rsidSect="00347267">
          <w:headerReference w:type="default" r:id="rId14"/>
          <w:type w:val="continuous"/>
          <w:pgSz w:w="12240" w:h="15840"/>
          <w:pgMar w:top="1440" w:right="1440" w:bottom="1440" w:left="1440" w:header="720" w:footer="720" w:gutter="0"/>
          <w:cols w:space="720"/>
          <w:docGrid w:linePitch="360"/>
        </w:sectPr>
      </w:pPr>
    </w:p>
    <w:p w14:paraId="0EBF4FDD" w14:textId="6B34B320"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lastRenderedPageBreak/>
        <w:t>E</w:t>
      </w:r>
      <w:r w:rsidR="0087516E">
        <w:rPr>
          <w:rFonts w:ascii="Times New Roman" w:eastAsia="Calibri" w:hAnsi="Times New Roman"/>
          <w:color w:val="000000"/>
        </w:rPr>
        <w:t>WA</w:t>
      </w:r>
      <w:r w:rsidRPr="00347267">
        <w:rPr>
          <w:rFonts w:ascii="Times New Roman" w:eastAsia="Calibri" w:hAnsi="Times New Roman"/>
          <w:color w:val="000000"/>
        </w:rPr>
        <w:t xml:space="preserve"> products have recently emerged in the marketplace as a new option for employees to meet short-term liquidity needs that arise between paychecks without turning to more costly alternatives like traditional payday loans</w:t>
      </w:r>
      <w:r w:rsidR="00D720F9">
        <w:rPr>
          <w:rFonts w:ascii="Times New Roman" w:eastAsia="Calibri" w:hAnsi="Times New Roman"/>
          <w:color w:val="000000"/>
        </w:rPr>
        <w:t xml:space="preserve"> or overdraft fees</w:t>
      </w:r>
      <w:r w:rsidRPr="00347267">
        <w:rPr>
          <w:rFonts w:ascii="Times New Roman" w:eastAsia="Calibri" w:hAnsi="Times New Roman"/>
          <w:color w:val="000000"/>
        </w:rPr>
        <w:t xml:space="preserve">. </w:t>
      </w:r>
    </w:p>
    <w:p w14:paraId="5C67855C" w14:textId="77777777" w:rsidR="00922A83" w:rsidRPr="00347267" w:rsidRDefault="00922A83" w:rsidP="00922A83">
      <w:pPr>
        <w:jc w:val="both"/>
        <w:rPr>
          <w:rFonts w:ascii="Times New Roman" w:eastAsia="Calibri" w:hAnsi="Times New Roman"/>
          <w:color w:val="000000"/>
        </w:rPr>
      </w:pPr>
    </w:p>
    <w:p w14:paraId="7AD1A714" w14:textId="26186894" w:rsidR="00D720F9" w:rsidRPr="00347267" w:rsidRDefault="00EE152D" w:rsidP="00D720F9">
      <w:pPr>
        <w:jc w:val="both"/>
        <w:rPr>
          <w:rFonts w:ascii="Times New Roman" w:eastAsia="Calibri" w:hAnsi="Times New Roman"/>
          <w:color w:val="000000"/>
        </w:rPr>
      </w:pPr>
      <w:r>
        <w:rPr>
          <w:rFonts w:ascii="Times New Roman" w:eastAsia="Calibri" w:hAnsi="Times New Roman"/>
          <w:color w:val="000000"/>
        </w:rPr>
        <w:t>W</w:t>
      </w:r>
      <w:r w:rsidR="00D314DF" w:rsidRPr="00347267">
        <w:rPr>
          <w:rFonts w:ascii="Times New Roman" w:eastAsia="Calibri" w:hAnsi="Times New Roman"/>
          <w:color w:val="000000"/>
        </w:rPr>
        <w:t>hen financial stress occurs, there are not always readily available options for many American consumers</w:t>
      </w:r>
      <w:r w:rsidR="00852852">
        <w:rPr>
          <w:rFonts w:ascii="Times New Roman" w:eastAsia="Calibri" w:hAnsi="Times New Roman"/>
          <w:color w:val="000000"/>
        </w:rPr>
        <w:t>, a</w:t>
      </w:r>
      <w:r w:rsidR="00D314DF" w:rsidRPr="00347267">
        <w:rPr>
          <w:rFonts w:ascii="Times New Roman" w:eastAsia="Calibri" w:hAnsi="Times New Roman"/>
          <w:color w:val="000000"/>
        </w:rPr>
        <w:t xml:space="preserve">nd the options that are available can be costly. For example, according to the Financial Health Network’s April 2021 </w:t>
      </w:r>
      <w:hyperlink r:id="rId15" w:history="1">
        <w:r w:rsidR="00D314DF" w:rsidRPr="00347267">
          <w:rPr>
            <w:rStyle w:val="Hyperlink"/>
            <w:rFonts w:ascii="Times New Roman" w:eastAsia="Calibri" w:hAnsi="Times New Roman"/>
          </w:rPr>
          <w:t>report</w:t>
        </w:r>
      </w:hyperlink>
      <w:r w:rsidR="00D314DF" w:rsidRPr="00347267">
        <w:rPr>
          <w:rFonts w:ascii="Times New Roman" w:eastAsia="Calibri" w:hAnsi="Times New Roman"/>
          <w:color w:val="000000"/>
        </w:rPr>
        <w:t xml:space="preserve"> on EWA</w:t>
      </w:r>
      <w:r w:rsidR="00D314DF">
        <w:rPr>
          <w:rFonts w:ascii="Times New Roman" w:eastAsia="Calibri" w:hAnsi="Times New Roman"/>
          <w:color w:val="000000"/>
        </w:rPr>
        <w:t>,</w:t>
      </w:r>
      <w:r w:rsidR="00D314DF" w:rsidRPr="00347267">
        <w:rPr>
          <w:rFonts w:ascii="Times New Roman" w:eastAsia="Calibri" w:hAnsi="Times New Roman"/>
          <w:color w:val="000000"/>
        </w:rPr>
        <w:t xml:space="preserve"> many consumers in financial distress typically utilize one of three options: Overdraft (avg. fee: $35), Title/Payday Loans (fees range: $15-100</w:t>
      </w:r>
      <w:r w:rsidR="00AF1B6D">
        <w:rPr>
          <w:rFonts w:ascii="Times New Roman" w:eastAsia="Calibri" w:hAnsi="Times New Roman"/>
          <w:color w:val="000000"/>
        </w:rPr>
        <w:t>,</w:t>
      </w:r>
      <w:r w:rsidR="00D720F9" w:rsidRPr="00D720F9">
        <w:rPr>
          <w:rFonts w:ascii="Times New Roman" w:eastAsia="Calibri" w:hAnsi="Times New Roman"/>
          <w:color w:val="000000"/>
        </w:rPr>
        <w:t xml:space="preserve"> </w:t>
      </w:r>
      <w:r w:rsidR="00D720F9">
        <w:rPr>
          <w:rFonts w:ascii="Times New Roman" w:eastAsia="Calibri" w:hAnsi="Times New Roman"/>
          <w:color w:val="000000"/>
        </w:rPr>
        <w:t>but $500 or more with average rollovers</w:t>
      </w:r>
      <w:r w:rsidR="00D720F9">
        <w:rPr>
          <w:rStyle w:val="FootnoteReference"/>
          <w:rFonts w:ascii="Times New Roman" w:eastAsia="Calibri" w:hAnsi="Times New Roman"/>
          <w:color w:val="000000"/>
        </w:rPr>
        <w:footnoteReference w:id="3"/>
      </w:r>
      <w:r w:rsidR="00D720F9" w:rsidRPr="00347267">
        <w:rPr>
          <w:rFonts w:ascii="Times New Roman" w:eastAsia="Calibri" w:hAnsi="Times New Roman"/>
          <w:color w:val="000000"/>
        </w:rPr>
        <w:t>)</w:t>
      </w:r>
      <w:r w:rsidR="00D314DF" w:rsidRPr="00347267">
        <w:rPr>
          <w:rFonts w:ascii="Times New Roman" w:eastAsia="Calibri" w:hAnsi="Times New Roman"/>
          <w:color w:val="000000"/>
        </w:rPr>
        <w:t xml:space="preserve">, or Pawn Loans (fee range: $75-$100). Alternatively, </w:t>
      </w:r>
      <w:r w:rsidR="00D314DF">
        <w:rPr>
          <w:rFonts w:ascii="Times New Roman" w:eastAsia="Calibri" w:hAnsi="Times New Roman"/>
          <w:color w:val="000000"/>
        </w:rPr>
        <w:t>according to</w:t>
      </w:r>
      <w:r w:rsidR="00D314DF" w:rsidRPr="00347267">
        <w:rPr>
          <w:rFonts w:ascii="Times New Roman" w:eastAsia="Calibri" w:hAnsi="Times New Roman"/>
          <w:color w:val="000000"/>
        </w:rPr>
        <w:t xml:space="preserve"> the same study, the average amount an EWA consumer paid per advance was $2.59-$6.27.  </w:t>
      </w:r>
      <w:r w:rsidR="00D720F9">
        <w:rPr>
          <w:rFonts w:ascii="Times New Roman" w:eastAsia="Calibri" w:hAnsi="Times New Roman"/>
          <w:color w:val="000000"/>
        </w:rPr>
        <w:t>Recent research by the AITE Group also confirms that EWA is a remarkably effective substitute for payday loans and overdraft fees</w:t>
      </w:r>
      <w:r w:rsidR="00AF1B6D">
        <w:rPr>
          <w:rFonts w:ascii="Times New Roman" w:eastAsia="Calibri" w:hAnsi="Times New Roman"/>
          <w:color w:val="000000"/>
        </w:rPr>
        <w:t xml:space="preserve"> </w:t>
      </w:r>
      <w:r w:rsidR="00D720F9">
        <w:rPr>
          <w:rFonts w:ascii="Times New Roman" w:eastAsia="Calibri" w:hAnsi="Times New Roman"/>
          <w:color w:val="000000"/>
        </w:rPr>
        <w:t xml:space="preserve">and enables an overwhelming majority of workers who were previously reliant on them to not need them </w:t>
      </w:r>
      <w:r w:rsidR="00D720F9" w:rsidRPr="00DE6A6D">
        <w:rPr>
          <w:rFonts w:ascii="Times New Roman" w:eastAsia="Calibri" w:hAnsi="Times New Roman"/>
          <w:i/>
          <w:iCs/>
          <w:color w:val="000000"/>
        </w:rPr>
        <w:t>at all</w:t>
      </w:r>
      <w:r w:rsidR="00D720F9">
        <w:rPr>
          <w:rFonts w:ascii="Times New Roman" w:eastAsia="Calibri" w:hAnsi="Times New Roman"/>
          <w:color w:val="000000"/>
        </w:rPr>
        <w:t xml:space="preserve"> going forward.</w:t>
      </w:r>
      <w:r w:rsidR="00D720F9">
        <w:rPr>
          <w:rStyle w:val="FootnoteReference"/>
          <w:rFonts w:ascii="Times New Roman" w:eastAsia="Calibri" w:hAnsi="Times New Roman"/>
          <w:color w:val="000000"/>
        </w:rPr>
        <w:footnoteReference w:id="4"/>
      </w:r>
    </w:p>
    <w:p w14:paraId="035D8EDB" w14:textId="77777777" w:rsidR="00D314DF" w:rsidRDefault="00D314DF" w:rsidP="00922A83">
      <w:pPr>
        <w:jc w:val="both"/>
        <w:rPr>
          <w:rFonts w:ascii="Times New Roman" w:eastAsia="Calibri" w:hAnsi="Times New Roman"/>
          <w:color w:val="000000"/>
        </w:rPr>
      </w:pPr>
    </w:p>
    <w:p w14:paraId="0A73FD7B" w14:textId="3B6EB748"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EWA products seek to address the gap between consumers’ hours worked and receipt of their paychecks by facilitating </w:t>
      </w:r>
      <w:r w:rsidR="00D720F9">
        <w:rPr>
          <w:rFonts w:ascii="Times New Roman" w:eastAsia="Calibri" w:hAnsi="Times New Roman"/>
          <w:color w:val="000000"/>
        </w:rPr>
        <w:t>real-time</w:t>
      </w:r>
      <w:r w:rsidRPr="00347267">
        <w:rPr>
          <w:rFonts w:ascii="Times New Roman" w:eastAsia="Calibri" w:hAnsi="Times New Roman"/>
          <w:color w:val="000000"/>
        </w:rPr>
        <w:t xml:space="preserve"> access to </w:t>
      </w:r>
      <w:r w:rsidRPr="00267460">
        <w:rPr>
          <w:rFonts w:ascii="Times New Roman" w:eastAsia="Calibri" w:hAnsi="Times New Roman"/>
          <w:b/>
          <w:bCs/>
          <w:i/>
          <w:iCs/>
          <w:u w:val="single"/>
        </w:rPr>
        <w:t>earned</w:t>
      </w:r>
      <w:r w:rsidRPr="00267460">
        <w:rPr>
          <w:rFonts w:ascii="Times New Roman" w:eastAsia="Calibri" w:hAnsi="Times New Roman"/>
        </w:rPr>
        <w:t xml:space="preserve"> </w:t>
      </w:r>
      <w:r w:rsidRPr="00347267">
        <w:rPr>
          <w:rFonts w:ascii="Times New Roman" w:eastAsia="Calibri" w:hAnsi="Times New Roman"/>
          <w:color w:val="000000"/>
        </w:rPr>
        <w:t xml:space="preserve">but </w:t>
      </w:r>
      <w:proofErr w:type="gramStart"/>
      <w:r w:rsidRPr="00347267">
        <w:rPr>
          <w:rFonts w:ascii="Times New Roman" w:eastAsia="Calibri" w:hAnsi="Times New Roman"/>
          <w:color w:val="000000"/>
        </w:rPr>
        <w:t>as yet</w:t>
      </w:r>
      <w:proofErr w:type="gramEnd"/>
      <w:r w:rsidRPr="00347267">
        <w:rPr>
          <w:rFonts w:ascii="Times New Roman" w:eastAsia="Calibri" w:hAnsi="Times New Roman"/>
          <w:color w:val="000000"/>
        </w:rPr>
        <w:t xml:space="preserve"> unpaid wages. At present</w:t>
      </w:r>
      <w:r w:rsidR="00A57B1E">
        <w:rPr>
          <w:rFonts w:ascii="Times New Roman" w:eastAsia="Calibri" w:hAnsi="Times New Roman"/>
          <w:color w:val="000000"/>
        </w:rPr>
        <w:t>,</w:t>
      </w:r>
      <w:r w:rsidRPr="00347267">
        <w:rPr>
          <w:rFonts w:ascii="Times New Roman" w:eastAsia="Calibri" w:hAnsi="Times New Roman"/>
          <w:color w:val="000000"/>
        </w:rPr>
        <w:t xml:space="preserve"> EWA providers have developed a variety of business models and solutions to shorten the gap described above. Generally,</w:t>
      </w:r>
      <w:r w:rsidR="00795022">
        <w:rPr>
          <w:rFonts w:ascii="Times New Roman" w:eastAsia="Calibri" w:hAnsi="Times New Roman"/>
          <w:color w:val="000000"/>
        </w:rPr>
        <w:t xml:space="preserve"> </w:t>
      </w:r>
      <w:r w:rsidRPr="00347267">
        <w:rPr>
          <w:rFonts w:ascii="Times New Roman" w:eastAsia="Calibri" w:hAnsi="Times New Roman"/>
          <w:color w:val="000000"/>
        </w:rPr>
        <w:t>these programs involve an EWA provider enabling employees to request a certain amount (or share) of accrued wages</w:t>
      </w:r>
      <w:r w:rsidR="001D3A54">
        <w:rPr>
          <w:rFonts w:ascii="Times New Roman" w:eastAsia="Calibri" w:hAnsi="Times New Roman"/>
          <w:color w:val="000000"/>
        </w:rPr>
        <w:t xml:space="preserve"> and</w:t>
      </w:r>
      <w:r w:rsidRPr="00347267">
        <w:rPr>
          <w:rFonts w:ascii="Times New Roman" w:eastAsia="Calibri" w:hAnsi="Times New Roman"/>
          <w:color w:val="000000"/>
        </w:rPr>
        <w:t xml:space="preserve"> disbursing the requested amounts to the employee(s) prior to the</w:t>
      </w:r>
      <w:r w:rsidR="00B45605">
        <w:rPr>
          <w:rFonts w:ascii="Times New Roman" w:eastAsia="Calibri" w:hAnsi="Times New Roman"/>
          <w:color w:val="000000"/>
        </w:rPr>
        <w:t>ir regular</w:t>
      </w:r>
      <w:r w:rsidR="00D720F9">
        <w:rPr>
          <w:rFonts w:ascii="Times New Roman" w:eastAsia="Calibri" w:hAnsi="Times New Roman"/>
          <w:color w:val="000000"/>
        </w:rPr>
        <w:t xml:space="preserve"> payroll run date</w:t>
      </w:r>
      <w:r w:rsidRPr="00347267">
        <w:rPr>
          <w:rFonts w:ascii="Times New Roman" w:eastAsia="Calibri" w:hAnsi="Times New Roman"/>
          <w:color w:val="000000"/>
        </w:rPr>
        <w:t xml:space="preserve">. </w:t>
      </w:r>
      <w:r w:rsidR="00795022">
        <w:rPr>
          <w:rFonts w:ascii="Times New Roman" w:eastAsia="Calibri" w:hAnsi="Times New Roman"/>
          <w:color w:val="000000"/>
        </w:rPr>
        <w:t>However, g</w:t>
      </w:r>
      <w:r w:rsidR="00795022" w:rsidRPr="00795022">
        <w:rPr>
          <w:rFonts w:ascii="Times New Roman" w:eastAsia="Calibri" w:hAnsi="Times New Roman"/>
          <w:color w:val="000000"/>
        </w:rPr>
        <w:t>iven that this is not a one-size fits all marketplace, the IPA believes that regulations should be tailored to address the risks and opportunit</w:t>
      </w:r>
      <w:r w:rsidR="007F513B">
        <w:rPr>
          <w:rFonts w:ascii="Times New Roman" w:eastAsia="Calibri" w:hAnsi="Times New Roman"/>
          <w:color w:val="000000"/>
        </w:rPr>
        <w:t>ies</w:t>
      </w:r>
      <w:r w:rsidR="00795022" w:rsidRPr="00795022">
        <w:rPr>
          <w:rFonts w:ascii="Times New Roman" w:eastAsia="Calibri" w:hAnsi="Times New Roman"/>
          <w:color w:val="000000"/>
        </w:rPr>
        <w:t xml:space="preserve"> that each EWA model </w:t>
      </w:r>
      <w:r w:rsidR="007F513B">
        <w:rPr>
          <w:rFonts w:ascii="Times New Roman" w:eastAsia="Calibri" w:hAnsi="Times New Roman"/>
          <w:color w:val="000000"/>
        </w:rPr>
        <w:t>bring</w:t>
      </w:r>
      <w:r w:rsidR="00912595">
        <w:rPr>
          <w:rFonts w:ascii="Times New Roman" w:eastAsia="Calibri" w:hAnsi="Times New Roman"/>
          <w:color w:val="000000"/>
        </w:rPr>
        <w:t>s</w:t>
      </w:r>
      <w:r w:rsidR="00153671">
        <w:rPr>
          <w:rFonts w:ascii="Times New Roman" w:eastAsia="Calibri" w:hAnsi="Times New Roman"/>
          <w:color w:val="000000"/>
        </w:rPr>
        <w:t xml:space="preserve"> with </w:t>
      </w:r>
      <w:r w:rsidR="0085308E">
        <w:rPr>
          <w:rFonts w:ascii="Times New Roman" w:eastAsia="Calibri" w:hAnsi="Times New Roman"/>
          <w:color w:val="000000"/>
        </w:rPr>
        <w:t>it</w:t>
      </w:r>
      <w:r w:rsidR="00795022" w:rsidRPr="00795022">
        <w:rPr>
          <w:rFonts w:ascii="Times New Roman" w:eastAsia="Calibri" w:hAnsi="Times New Roman"/>
          <w:color w:val="000000"/>
        </w:rPr>
        <w:t>.</w:t>
      </w:r>
    </w:p>
    <w:p w14:paraId="1ED0101B" w14:textId="77777777" w:rsidR="00922A83" w:rsidRPr="00347267" w:rsidRDefault="00922A83" w:rsidP="00922A83">
      <w:pPr>
        <w:jc w:val="both"/>
        <w:rPr>
          <w:rFonts w:ascii="Times New Roman" w:eastAsia="Calibri" w:hAnsi="Times New Roman"/>
          <w:color w:val="000000"/>
        </w:rPr>
      </w:pPr>
    </w:p>
    <w:p w14:paraId="716D28C8" w14:textId="6AA2046D" w:rsidR="00922A83" w:rsidRPr="00347267" w:rsidRDefault="00922A83" w:rsidP="00922A83">
      <w:pPr>
        <w:jc w:val="both"/>
        <w:rPr>
          <w:rFonts w:ascii="Times New Roman" w:hAnsi="Times New Roman"/>
          <w:color w:val="292929"/>
          <w:spacing w:val="3"/>
          <w:shd w:val="clear" w:color="auto" w:fill="FFFFFF"/>
        </w:rPr>
      </w:pPr>
      <w:r w:rsidRPr="00347267">
        <w:rPr>
          <w:rFonts w:ascii="Times New Roman" w:eastAsia="Calibri" w:hAnsi="Times New Roman"/>
          <w:color w:val="000000"/>
        </w:rPr>
        <w:t>It is critically important to understand that EWA</w:t>
      </w:r>
      <w:r w:rsidR="00FA6C58">
        <w:rPr>
          <w:rFonts w:ascii="Times New Roman" w:eastAsia="Calibri" w:hAnsi="Times New Roman"/>
          <w:color w:val="000000"/>
        </w:rPr>
        <w:t xml:space="preserve"> products</w:t>
      </w:r>
      <w:r w:rsidRPr="00347267">
        <w:rPr>
          <w:rFonts w:ascii="Times New Roman" w:eastAsia="Calibri" w:hAnsi="Times New Roman"/>
          <w:color w:val="000000"/>
        </w:rPr>
        <w:t xml:space="preserve"> and payday loans are not remotely similar, and in fact, have nothing in common. Any attempts to equate the two have no merit. </w:t>
      </w:r>
      <w:r w:rsidRPr="00347267">
        <w:rPr>
          <w:rFonts w:ascii="Times New Roman" w:hAnsi="Times New Roman"/>
          <w:color w:val="292929"/>
          <w:spacing w:val="3"/>
          <w:shd w:val="clear" w:color="auto" w:fill="FFFFFF"/>
        </w:rPr>
        <w:t xml:space="preserve">In brief, </w:t>
      </w:r>
      <w:r w:rsidRPr="00267460">
        <w:rPr>
          <w:rFonts w:ascii="Times New Roman" w:hAnsi="Times New Roman"/>
          <w:b/>
          <w:bCs/>
          <w:spacing w:val="3"/>
          <w:shd w:val="clear" w:color="auto" w:fill="FFFFFF"/>
        </w:rPr>
        <w:t>payday loans are loans</w:t>
      </w:r>
      <w:r w:rsidR="00852852">
        <w:rPr>
          <w:rFonts w:ascii="Times New Roman" w:hAnsi="Times New Roman"/>
          <w:color w:val="292929"/>
          <w:spacing w:val="3"/>
          <w:shd w:val="clear" w:color="auto" w:fill="FFFFFF"/>
        </w:rPr>
        <w:t xml:space="preserve"> that</w:t>
      </w:r>
      <w:r w:rsidRPr="00347267">
        <w:rPr>
          <w:rFonts w:ascii="Times New Roman" w:hAnsi="Times New Roman"/>
          <w:color w:val="292929"/>
          <w:spacing w:val="3"/>
          <w:shd w:val="clear" w:color="auto" w:fill="FFFFFF"/>
        </w:rPr>
        <w:t xml:space="preserve"> allow </w:t>
      </w:r>
      <w:r w:rsidR="00852852">
        <w:rPr>
          <w:rFonts w:ascii="Times New Roman" w:hAnsi="Times New Roman"/>
          <w:color w:val="292929"/>
          <w:spacing w:val="3"/>
          <w:shd w:val="clear" w:color="auto" w:fill="FFFFFF"/>
        </w:rPr>
        <w:t>workers</w:t>
      </w:r>
      <w:r w:rsidR="00852852" w:rsidRPr="00347267">
        <w:rPr>
          <w:rFonts w:ascii="Times New Roman" w:hAnsi="Times New Roman"/>
          <w:color w:val="292929"/>
          <w:spacing w:val="3"/>
          <w:shd w:val="clear" w:color="auto" w:fill="FFFFFF"/>
        </w:rPr>
        <w:t xml:space="preserve"> </w:t>
      </w:r>
      <w:r w:rsidRPr="00347267">
        <w:rPr>
          <w:rFonts w:ascii="Times New Roman" w:hAnsi="Times New Roman"/>
          <w:color w:val="292929"/>
          <w:spacing w:val="3"/>
          <w:shd w:val="clear" w:color="auto" w:fill="FFFFFF"/>
        </w:rPr>
        <w:t xml:space="preserve">to borrow now against </w:t>
      </w:r>
      <w:r w:rsidR="00852852">
        <w:rPr>
          <w:rFonts w:ascii="Times New Roman" w:hAnsi="Times New Roman"/>
          <w:color w:val="292929"/>
          <w:spacing w:val="3"/>
          <w:shd w:val="clear" w:color="auto" w:fill="FFFFFF"/>
        </w:rPr>
        <w:t>thei</w:t>
      </w:r>
      <w:r w:rsidR="00852852" w:rsidRPr="00347267">
        <w:rPr>
          <w:rFonts w:ascii="Times New Roman" w:hAnsi="Times New Roman"/>
          <w:color w:val="292929"/>
          <w:spacing w:val="3"/>
          <w:shd w:val="clear" w:color="auto" w:fill="FFFFFF"/>
        </w:rPr>
        <w:t xml:space="preserve">r </w:t>
      </w:r>
      <w:r w:rsidRPr="00347267">
        <w:rPr>
          <w:rFonts w:ascii="Times New Roman" w:hAnsi="Times New Roman"/>
          <w:color w:val="292929"/>
          <w:spacing w:val="3"/>
          <w:shd w:val="clear" w:color="auto" w:fill="FFFFFF"/>
        </w:rPr>
        <w:t xml:space="preserve">potential next paycheck to meet </w:t>
      </w:r>
      <w:r w:rsidR="00852852">
        <w:rPr>
          <w:rFonts w:ascii="Times New Roman" w:hAnsi="Times New Roman"/>
          <w:color w:val="292929"/>
          <w:spacing w:val="3"/>
          <w:shd w:val="clear" w:color="auto" w:fill="FFFFFF"/>
        </w:rPr>
        <w:t>thei</w:t>
      </w:r>
      <w:r w:rsidR="00852852" w:rsidRPr="00347267">
        <w:rPr>
          <w:rFonts w:ascii="Times New Roman" w:hAnsi="Times New Roman"/>
          <w:color w:val="292929"/>
          <w:spacing w:val="3"/>
          <w:shd w:val="clear" w:color="auto" w:fill="FFFFFF"/>
        </w:rPr>
        <w:t xml:space="preserve">r </w:t>
      </w:r>
      <w:r w:rsidRPr="00347267">
        <w:rPr>
          <w:rFonts w:ascii="Times New Roman" w:hAnsi="Times New Roman"/>
          <w:color w:val="292929"/>
          <w:spacing w:val="3"/>
          <w:shd w:val="clear" w:color="auto" w:fill="FFFFFF"/>
        </w:rPr>
        <w:t xml:space="preserve">financial needs today. EWA </w:t>
      </w:r>
      <w:r w:rsidR="001C7F2B">
        <w:rPr>
          <w:rFonts w:ascii="Times New Roman" w:hAnsi="Times New Roman"/>
          <w:color w:val="292929"/>
          <w:spacing w:val="3"/>
          <w:shd w:val="clear" w:color="auto" w:fill="FFFFFF"/>
        </w:rPr>
        <w:t>products provide access to</w:t>
      </w:r>
      <w:r w:rsidRPr="00347267">
        <w:rPr>
          <w:rFonts w:ascii="Times New Roman" w:hAnsi="Times New Roman"/>
          <w:color w:val="292929"/>
          <w:spacing w:val="3"/>
          <w:shd w:val="clear" w:color="auto" w:fill="FFFFFF"/>
        </w:rPr>
        <w:t xml:space="preserve"> money that has already been </w:t>
      </w:r>
      <w:r w:rsidRPr="00A66A12">
        <w:rPr>
          <w:rFonts w:ascii="Times New Roman" w:hAnsi="Times New Roman"/>
          <w:b/>
          <w:bCs/>
          <w:spacing w:val="3"/>
          <w:u w:val="single"/>
          <w:shd w:val="clear" w:color="auto" w:fill="FFFFFF"/>
        </w:rPr>
        <w:t>earned by work that has already been performed</w:t>
      </w:r>
      <w:r w:rsidRPr="00347267">
        <w:rPr>
          <w:rFonts w:ascii="Times New Roman" w:hAnsi="Times New Roman"/>
          <w:color w:val="292929"/>
          <w:spacing w:val="3"/>
          <w:shd w:val="clear" w:color="auto" w:fill="FFFFFF"/>
        </w:rPr>
        <w:t xml:space="preserve">.  </w:t>
      </w:r>
      <w:r w:rsidRPr="00347267">
        <w:rPr>
          <w:rFonts w:ascii="Times New Roman" w:eastAsia="Calibri" w:hAnsi="Times New Roman"/>
          <w:color w:val="000000"/>
        </w:rPr>
        <w:t xml:space="preserve">The appropriate legal analysis regarding the regulatory classification hinges on </w:t>
      </w:r>
      <w:proofErr w:type="gramStart"/>
      <w:r w:rsidRPr="00347267">
        <w:rPr>
          <w:rFonts w:ascii="Times New Roman" w:eastAsia="Calibri" w:hAnsi="Times New Roman"/>
          <w:color w:val="000000"/>
        </w:rPr>
        <w:t>whether or not</w:t>
      </w:r>
      <w:proofErr w:type="gramEnd"/>
      <w:r w:rsidRPr="00347267">
        <w:rPr>
          <w:rFonts w:ascii="Times New Roman" w:eastAsia="Calibri" w:hAnsi="Times New Roman"/>
          <w:color w:val="000000"/>
        </w:rPr>
        <w:t xml:space="preserve"> the pay is earned. If funds provided represent net take-home pay, much like accessing equity in </w:t>
      </w:r>
      <w:r w:rsidR="00852852">
        <w:rPr>
          <w:rFonts w:ascii="Times New Roman" w:eastAsia="Calibri" w:hAnsi="Times New Roman"/>
          <w:color w:val="000000"/>
        </w:rPr>
        <w:t>an</w:t>
      </w:r>
      <w:r w:rsidR="00852852" w:rsidRPr="00347267">
        <w:rPr>
          <w:rFonts w:ascii="Times New Roman" w:eastAsia="Calibri" w:hAnsi="Times New Roman"/>
          <w:color w:val="000000"/>
        </w:rPr>
        <w:t xml:space="preserve"> </w:t>
      </w:r>
      <w:r w:rsidRPr="00347267">
        <w:rPr>
          <w:rFonts w:ascii="Times New Roman" w:eastAsia="Calibri" w:hAnsi="Times New Roman"/>
          <w:color w:val="000000"/>
        </w:rPr>
        <w:t xml:space="preserve">insurance policy, the transaction is not credit. After all, </w:t>
      </w:r>
      <w:r w:rsidR="00852852">
        <w:rPr>
          <w:rFonts w:ascii="Times New Roman" w:eastAsia="Calibri" w:hAnsi="Times New Roman"/>
          <w:color w:val="000000"/>
        </w:rPr>
        <w:t>employees</w:t>
      </w:r>
      <w:r w:rsidR="00852852" w:rsidRPr="00347267">
        <w:rPr>
          <w:rFonts w:ascii="Times New Roman" w:eastAsia="Calibri" w:hAnsi="Times New Roman"/>
          <w:color w:val="000000"/>
        </w:rPr>
        <w:t xml:space="preserve"> </w:t>
      </w:r>
      <w:r w:rsidRPr="00347267">
        <w:rPr>
          <w:rFonts w:ascii="Times New Roman" w:eastAsia="Calibri" w:hAnsi="Times New Roman"/>
          <w:color w:val="000000"/>
        </w:rPr>
        <w:t xml:space="preserve">earn money as </w:t>
      </w:r>
      <w:r w:rsidR="00852852">
        <w:rPr>
          <w:rFonts w:ascii="Times New Roman" w:eastAsia="Calibri" w:hAnsi="Times New Roman"/>
          <w:color w:val="000000"/>
        </w:rPr>
        <w:t>they</w:t>
      </w:r>
      <w:r w:rsidR="00852852" w:rsidRPr="00347267">
        <w:rPr>
          <w:rFonts w:ascii="Times New Roman" w:eastAsia="Calibri" w:hAnsi="Times New Roman"/>
          <w:color w:val="000000"/>
        </w:rPr>
        <w:t xml:space="preserve"> </w:t>
      </w:r>
      <w:r w:rsidRPr="00347267">
        <w:rPr>
          <w:rFonts w:ascii="Times New Roman" w:eastAsia="Calibri" w:hAnsi="Times New Roman"/>
          <w:color w:val="000000"/>
        </w:rPr>
        <w:t xml:space="preserve">perform work, not when </w:t>
      </w:r>
      <w:r w:rsidR="00852852">
        <w:rPr>
          <w:rFonts w:ascii="Times New Roman" w:eastAsia="Calibri" w:hAnsi="Times New Roman"/>
          <w:color w:val="000000"/>
        </w:rPr>
        <w:t>they</w:t>
      </w:r>
      <w:r w:rsidR="00852852" w:rsidRPr="00347267">
        <w:rPr>
          <w:rFonts w:ascii="Times New Roman" w:eastAsia="Calibri" w:hAnsi="Times New Roman"/>
          <w:color w:val="000000"/>
        </w:rPr>
        <w:t xml:space="preserve"> </w:t>
      </w:r>
      <w:r w:rsidRPr="00347267">
        <w:rPr>
          <w:rFonts w:ascii="Times New Roman" w:eastAsia="Calibri" w:hAnsi="Times New Roman"/>
          <w:color w:val="000000"/>
        </w:rPr>
        <w:t>are paid. Similarly, in situations where an employee quits or is fired mid-pay cycle, that individual is entitled to his/her earned pay. This is undisputed, and in fact, some states</w:t>
      </w:r>
      <w:r w:rsidR="00B25705">
        <w:rPr>
          <w:rFonts w:ascii="Times New Roman" w:eastAsia="Calibri" w:hAnsi="Times New Roman"/>
          <w:color w:val="000000"/>
        </w:rPr>
        <w:t>, like California,</w:t>
      </w:r>
      <w:r w:rsidR="00B25705">
        <w:rPr>
          <w:rStyle w:val="FootnoteReference"/>
          <w:rFonts w:ascii="Times New Roman" w:eastAsia="Calibri" w:hAnsi="Times New Roman"/>
          <w:color w:val="000000"/>
        </w:rPr>
        <w:footnoteReference w:id="5"/>
      </w:r>
      <w:r w:rsidRPr="00347267">
        <w:rPr>
          <w:rFonts w:ascii="Times New Roman" w:eastAsia="Calibri" w:hAnsi="Times New Roman"/>
          <w:color w:val="000000"/>
        </w:rPr>
        <w:t xml:space="preserve"> mandate that in these situations the person in question must be paid </w:t>
      </w:r>
      <w:r w:rsidR="00852852">
        <w:rPr>
          <w:rFonts w:ascii="Times New Roman" w:eastAsia="Calibri" w:hAnsi="Times New Roman"/>
          <w:color w:val="000000"/>
        </w:rPr>
        <w:t>his/</w:t>
      </w:r>
      <w:r w:rsidRPr="00347267">
        <w:rPr>
          <w:rFonts w:ascii="Times New Roman" w:eastAsia="Calibri" w:hAnsi="Times New Roman"/>
          <w:color w:val="000000"/>
        </w:rPr>
        <w:t>her net wage balance immediately.</w:t>
      </w:r>
      <w:r w:rsidRPr="00347267">
        <w:rPr>
          <w:rStyle w:val="FootnoteReference"/>
          <w:rFonts w:ascii="Times New Roman" w:eastAsia="Calibri" w:hAnsi="Times New Roman"/>
          <w:color w:val="000000"/>
        </w:rPr>
        <w:footnoteReference w:id="6"/>
      </w:r>
    </w:p>
    <w:p w14:paraId="03C27087" w14:textId="77777777" w:rsidR="00922A83" w:rsidRPr="00347267" w:rsidRDefault="00922A83" w:rsidP="00922A83">
      <w:pPr>
        <w:jc w:val="both"/>
        <w:rPr>
          <w:rFonts w:ascii="Times New Roman" w:hAnsi="Times New Roman"/>
          <w:color w:val="292929"/>
          <w:spacing w:val="3"/>
          <w:shd w:val="clear" w:color="auto" w:fill="FFFFFF"/>
        </w:rPr>
      </w:pPr>
    </w:p>
    <w:p w14:paraId="7C9D4EDB" w14:textId="51DA671A" w:rsidR="00922A83" w:rsidRPr="00347267" w:rsidRDefault="00922A83" w:rsidP="00922A83">
      <w:pPr>
        <w:rPr>
          <w:rFonts w:ascii="Times New Roman" w:hAnsi="Times New Roman"/>
        </w:rPr>
      </w:pPr>
      <w:r w:rsidRPr="00347267">
        <w:rPr>
          <w:rFonts w:ascii="Times New Roman" w:hAnsi="Times New Roman"/>
        </w:rPr>
        <w:lastRenderedPageBreak/>
        <w:t>Numerous studies</w:t>
      </w:r>
      <w:r w:rsidRPr="00347267">
        <w:rPr>
          <w:rStyle w:val="FootnoteReference"/>
          <w:rFonts w:ascii="Times New Roman" w:hAnsi="Times New Roman"/>
        </w:rPr>
        <w:footnoteReference w:id="7"/>
      </w:r>
      <w:r w:rsidRPr="00347267">
        <w:rPr>
          <w:rFonts w:ascii="Times New Roman" w:hAnsi="Times New Roman"/>
        </w:rPr>
        <w:t xml:space="preserve"> have found that employees who have access to their earned income have more stability at work and are less likely to leave employment. EWA</w:t>
      </w:r>
      <w:r w:rsidR="00D720F9">
        <w:rPr>
          <w:rFonts w:ascii="Times New Roman" w:hAnsi="Times New Roman"/>
        </w:rPr>
        <w:t xml:space="preserve"> also</w:t>
      </w:r>
      <w:r w:rsidRPr="00347267">
        <w:rPr>
          <w:rFonts w:ascii="Times New Roman" w:hAnsi="Times New Roman"/>
        </w:rPr>
        <w:t xml:space="preserve"> provides a benefit to employers in the form of reduced turnover </w:t>
      </w:r>
      <w:r w:rsidR="00D720F9">
        <w:rPr>
          <w:rFonts w:ascii="Times New Roman" w:hAnsi="Times New Roman"/>
        </w:rPr>
        <w:t>(</w:t>
      </w:r>
      <w:r w:rsidRPr="00347267">
        <w:rPr>
          <w:rFonts w:ascii="Times New Roman" w:hAnsi="Times New Roman"/>
        </w:rPr>
        <w:t>and a reduction in the costs associated with retention and recruitment</w:t>
      </w:r>
      <w:r w:rsidR="00D720F9">
        <w:rPr>
          <w:rFonts w:ascii="Times New Roman" w:hAnsi="Times New Roman"/>
        </w:rPr>
        <w:t>)</w:t>
      </w:r>
      <w:r w:rsidRPr="00347267">
        <w:rPr>
          <w:rFonts w:ascii="Times New Roman" w:hAnsi="Times New Roman"/>
        </w:rPr>
        <w:t xml:space="preserve">. </w:t>
      </w:r>
    </w:p>
    <w:p w14:paraId="39E722E4" w14:textId="77777777" w:rsidR="00922A83" w:rsidRPr="00347267" w:rsidRDefault="00922A83" w:rsidP="00922A83">
      <w:pPr>
        <w:jc w:val="both"/>
        <w:rPr>
          <w:rFonts w:ascii="Times New Roman" w:eastAsia="Calibri" w:hAnsi="Times New Roman"/>
          <w:color w:val="000000"/>
        </w:rPr>
      </w:pPr>
    </w:p>
    <w:p w14:paraId="73325E11" w14:textId="5DE8DD74" w:rsidR="00922A83" w:rsidRPr="00347267" w:rsidRDefault="00922A83" w:rsidP="00922A83">
      <w:pPr>
        <w:jc w:val="both"/>
        <w:rPr>
          <w:rFonts w:ascii="Times New Roman" w:eastAsia="Calibri" w:hAnsi="Times New Roman"/>
          <w:color w:val="000000"/>
        </w:rPr>
      </w:pPr>
      <w:r w:rsidRPr="00347267">
        <w:rPr>
          <w:rFonts w:ascii="Times New Roman" w:eastAsia="Calibri" w:hAnsi="Times New Roman"/>
          <w:color w:val="000000"/>
        </w:rPr>
        <w:t xml:space="preserve">Additionally, the IPA believes that it is critically important that every EWA </w:t>
      </w:r>
      <w:r w:rsidR="008D4FDF">
        <w:rPr>
          <w:rFonts w:ascii="Times New Roman" w:eastAsia="Calibri" w:hAnsi="Times New Roman"/>
          <w:color w:val="000000"/>
        </w:rPr>
        <w:t>p</w:t>
      </w:r>
      <w:r w:rsidR="008D4FDF" w:rsidRPr="00347267">
        <w:rPr>
          <w:rFonts w:ascii="Times New Roman" w:eastAsia="Calibri" w:hAnsi="Times New Roman"/>
          <w:color w:val="000000"/>
        </w:rPr>
        <w:t xml:space="preserve">rovider </w:t>
      </w:r>
      <w:r w:rsidRPr="00347267">
        <w:rPr>
          <w:rFonts w:ascii="Times New Roman" w:eastAsia="Calibri" w:hAnsi="Times New Roman"/>
          <w:color w:val="000000"/>
        </w:rPr>
        <w:t xml:space="preserve">should comply with the respective wage and hour laws of the jurisdiction and state where they are providing products. Employers should review and understand the details of any wage services they are providing to their employees. Ultimately, workers should be able to determine for themselves how and when they decide to receive the wages or payments they have </w:t>
      </w:r>
      <w:r w:rsidRPr="00267460">
        <w:rPr>
          <w:rFonts w:ascii="Times New Roman" w:eastAsia="Calibri" w:hAnsi="Times New Roman"/>
          <w:b/>
          <w:bCs/>
          <w:i/>
          <w:iCs/>
          <w:u w:val="single"/>
        </w:rPr>
        <w:t>earned</w:t>
      </w:r>
      <w:r w:rsidRPr="00347267">
        <w:rPr>
          <w:rFonts w:ascii="Times New Roman" w:eastAsia="Calibri" w:hAnsi="Times New Roman"/>
          <w:color w:val="000000"/>
        </w:rPr>
        <w:t xml:space="preserve">.  </w:t>
      </w:r>
    </w:p>
    <w:p w14:paraId="6E4F98D3" w14:textId="77777777" w:rsidR="00922A83" w:rsidRPr="00347267" w:rsidRDefault="00922A83" w:rsidP="00922A83">
      <w:pPr>
        <w:rPr>
          <w:rFonts w:ascii="Times New Roman" w:hAnsi="Times New Roman"/>
        </w:rPr>
      </w:pPr>
    </w:p>
    <w:p w14:paraId="7EA6D128" w14:textId="73ED9F12" w:rsidR="00922A83" w:rsidRDefault="00922A83" w:rsidP="00922A83">
      <w:pPr>
        <w:rPr>
          <w:rFonts w:ascii="Times New Roman" w:hAnsi="Times New Roman"/>
        </w:rPr>
      </w:pPr>
      <w:r w:rsidRPr="0048495E">
        <w:rPr>
          <w:rFonts w:ascii="Times New Roman" w:hAnsi="Times New Roman"/>
        </w:rPr>
        <w:t xml:space="preserve">The IPA and our members regularly work with policymakers, regulators, law enforcement, and merchants to identify, mitigate, and resolve consumer related issues. </w:t>
      </w:r>
      <w:r>
        <w:rPr>
          <w:rFonts w:ascii="Times New Roman" w:hAnsi="Times New Roman"/>
        </w:rPr>
        <w:t>As we mentioned earlier, we hope that this letter serves as</w:t>
      </w:r>
      <w:r w:rsidR="00AB127B">
        <w:rPr>
          <w:rFonts w:ascii="Times New Roman" w:hAnsi="Times New Roman"/>
        </w:rPr>
        <w:t xml:space="preserve"> a</w:t>
      </w:r>
      <w:r>
        <w:rPr>
          <w:rFonts w:ascii="Times New Roman" w:hAnsi="Times New Roman"/>
        </w:rPr>
        <w:t xml:space="preserve"> beginning </w:t>
      </w:r>
      <w:r w:rsidR="00852852">
        <w:rPr>
          <w:rFonts w:ascii="Times New Roman" w:hAnsi="Times New Roman"/>
        </w:rPr>
        <w:t>of</w:t>
      </w:r>
      <w:r>
        <w:rPr>
          <w:rFonts w:ascii="Times New Roman" w:hAnsi="Times New Roman"/>
        </w:rPr>
        <w:t xml:space="preserve"> what will be </w:t>
      </w:r>
      <w:r w:rsidR="00153BB2">
        <w:rPr>
          <w:rFonts w:ascii="Times New Roman" w:hAnsi="Times New Roman"/>
        </w:rPr>
        <w:t xml:space="preserve">a </w:t>
      </w:r>
      <w:r>
        <w:rPr>
          <w:rFonts w:ascii="Times New Roman" w:hAnsi="Times New Roman"/>
        </w:rPr>
        <w:t>much longer and detailed conversation around EWA</w:t>
      </w:r>
      <w:r w:rsidR="00AB127B">
        <w:rPr>
          <w:rFonts w:ascii="Times New Roman" w:hAnsi="Times New Roman"/>
        </w:rPr>
        <w:t xml:space="preserve"> products</w:t>
      </w:r>
      <w:r>
        <w:rPr>
          <w:rFonts w:ascii="Times New Roman" w:hAnsi="Times New Roman"/>
        </w:rPr>
        <w:t xml:space="preserve">. In that spirit, the IPA would welcome the opportunity to meet with you and your staff as the next step in this conversation. </w:t>
      </w:r>
    </w:p>
    <w:p w14:paraId="60B2EB22" w14:textId="77777777" w:rsidR="00922A83" w:rsidRDefault="00922A83" w:rsidP="00922A83">
      <w:pPr>
        <w:rPr>
          <w:rFonts w:ascii="Times New Roman" w:hAnsi="Times New Roman"/>
        </w:rPr>
      </w:pPr>
    </w:p>
    <w:p w14:paraId="4AF35E14" w14:textId="067EBAE9" w:rsidR="00922A83" w:rsidRPr="0048495E" w:rsidRDefault="00922A83" w:rsidP="00922A83">
      <w:pPr>
        <w:rPr>
          <w:rFonts w:ascii="Times New Roman" w:eastAsiaTheme="minorHAnsi" w:hAnsi="Times New Roman"/>
        </w:rPr>
      </w:pPr>
      <w:r>
        <w:rPr>
          <w:rFonts w:ascii="Times New Roman" w:hAnsi="Times New Roman"/>
        </w:rPr>
        <w:t xml:space="preserve">Thank you again for the opportunity to </w:t>
      </w:r>
      <w:r w:rsidRPr="0048495E">
        <w:rPr>
          <w:rFonts w:ascii="Times New Roman" w:eastAsiaTheme="minorHAnsi" w:hAnsi="Times New Roman"/>
        </w:rPr>
        <w:t xml:space="preserve">share our views </w:t>
      </w:r>
      <w:r>
        <w:rPr>
          <w:rFonts w:ascii="Times New Roman" w:hAnsi="Times New Roman"/>
        </w:rPr>
        <w:t>on the</w:t>
      </w:r>
      <w:r w:rsidRPr="0048495E">
        <w:rPr>
          <w:rFonts w:ascii="Times New Roman" w:eastAsiaTheme="minorHAnsi" w:hAnsi="Times New Roman"/>
        </w:rPr>
        <w:t xml:space="preserve"> </w:t>
      </w:r>
      <w:r>
        <w:rPr>
          <w:rFonts w:ascii="Times New Roman" w:hAnsi="Times New Roman"/>
        </w:rPr>
        <w:t>EWA industry in this letter</w:t>
      </w:r>
      <w:r w:rsidRPr="0048495E">
        <w:rPr>
          <w:rFonts w:ascii="Times New Roman" w:eastAsiaTheme="minorHAnsi" w:hAnsi="Times New Roman"/>
        </w:rPr>
        <w:t>.</w:t>
      </w:r>
      <w:r>
        <w:rPr>
          <w:rFonts w:ascii="Times New Roman" w:hAnsi="Times New Roman"/>
        </w:rPr>
        <w:t xml:space="preserve"> </w:t>
      </w:r>
      <w:r w:rsidRPr="0048495E">
        <w:rPr>
          <w:rFonts w:ascii="Times New Roman" w:eastAsiaTheme="minorHAnsi" w:hAnsi="Times New Roman"/>
        </w:rPr>
        <w:t>If you have any questions</w:t>
      </w:r>
      <w:r>
        <w:rPr>
          <w:rFonts w:ascii="Times New Roman" w:eastAsiaTheme="minorHAnsi" w:hAnsi="Times New Roman"/>
        </w:rPr>
        <w:t xml:space="preserve"> or would like to schedule a meeting</w:t>
      </w:r>
      <w:r w:rsidRPr="0048495E">
        <w:rPr>
          <w:rFonts w:ascii="Times New Roman" w:eastAsiaTheme="minorHAnsi" w:hAnsi="Times New Roman"/>
        </w:rPr>
        <w:t xml:space="preserve">, please contact me directly at </w:t>
      </w:r>
      <w:hyperlink r:id="rId16" w:history="1">
        <w:r w:rsidRPr="0048495E">
          <w:rPr>
            <w:rStyle w:val="Hyperlink"/>
            <w:rFonts w:ascii="Times New Roman" w:eastAsiaTheme="minorHAnsi" w:hAnsi="Times New Roman"/>
          </w:rPr>
          <w:t>btate@ipa.org</w:t>
        </w:r>
      </w:hyperlink>
      <w:r w:rsidRPr="0048495E">
        <w:rPr>
          <w:rFonts w:ascii="Times New Roman" w:eastAsiaTheme="minorHAnsi" w:hAnsi="Times New Roman"/>
          <w:u w:val="single"/>
        </w:rPr>
        <w:t xml:space="preserve">. </w:t>
      </w:r>
    </w:p>
    <w:p w14:paraId="756D003A" w14:textId="77777777" w:rsidR="00922A83" w:rsidRPr="0048495E" w:rsidRDefault="00922A83" w:rsidP="00922A83">
      <w:pPr>
        <w:rPr>
          <w:rFonts w:ascii="Times New Roman" w:hAnsi="Times New Roman"/>
        </w:rPr>
      </w:pPr>
    </w:p>
    <w:p w14:paraId="71AE9E8A" w14:textId="77777777" w:rsidR="00922A83" w:rsidRPr="0048495E" w:rsidRDefault="00922A83" w:rsidP="00922A83">
      <w:pPr>
        <w:rPr>
          <w:rFonts w:ascii="Times New Roman" w:hAnsi="Times New Roman"/>
        </w:rPr>
      </w:pPr>
      <w:r w:rsidRPr="0048495E">
        <w:rPr>
          <w:rFonts w:ascii="Times New Roman" w:hAnsi="Times New Roman"/>
        </w:rPr>
        <w:t>Sincerely,</w:t>
      </w:r>
    </w:p>
    <w:p w14:paraId="5304FC82" w14:textId="77777777" w:rsidR="00922A83" w:rsidRPr="0048495E" w:rsidRDefault="00922A83" w:rsidP="00922A83">
      <w:pPr>
        <w:rPr>
          <w:rFonts w:ascii="Times New Roman" w:hAnsi="Times New Roman"/>
        </w:rPr>
      </w:pPr>
    </w:p>
    <w:p w14:paraId="0157E21E" w14:textId="77777777" w:rsidR="00922A83" w:rsidRPr="0048495E" w:rsidRDefault="00922A83" w:rsidP="00922A83">
      <w:pPr>
        <w:rPr>
          <w:rFonts w:ascii="Times New Roman" w:hAnsi="Times New Roman"/>
        </w:rPr>
      </w:pPr>
    </w:p>
    <w:p w14:paraId="238A590A" w14:textId="77777777" w:rsidR="00922A83" w:rsidRPr="0048495E" w:rsidRDefault="00922A83" w:rsidP="00922A83">
      <w:pPr>
        <w:rPr>
          <w:rFonts w:ascii="Times New Roman" w:hAnsi="Times New Roman"/>
        </w:rPr>
      </w:pPr>
    </w:p>
    <w:p w14:paraId="0D869AB2" w14:textId="77777777" w:rsidR="00922A83" w:rsidRPr="0048495E" w:rsidRDefault="00922A83" w:rsidP="00922A83">
      <w:pPr>
        <w:rPr>
          <w:rFonts w:ascii="Times New Roman" w:hAnsi="Times New Roman"/>
        </w:rPr>
      </w:pPr>
    </w:p>
    <w:p w14:paraId="7FE95745" w14:textId="77777777" w:rsidR="00922A83" w:rsidRPr="0048495E" w:rsidRDefault="00922A83" w:rsidP="00922A83">
      <w:pPr>
        <w:rPr>
          <w:rFonts w:ascii="Times New Roman" w:hAnsi="Times New Roman"/>
        </w:rPr>
      </w:pPr>
      <w:r w:rsidRPr="0048495E">
        <w:rPr>
          <w:rFonts w:ascii="Times New Roman" w:hAnsi="Times New Roman"/>
        </w:rPr>
        <w:t>____________________</w:t>
      </w:r>
    </w:p>
    <w:p w14:paraId="35C5E7E4" w14:textId="77777777" w:rsidR="00922A83" w:rsidRPr="0048495E" w:rsidRDefault="00922A83" w:rsidP="00922A83">
      <w:pPr>
        <w:rPr>
          <w:rFonts w:ascii="Times New Roman" w:hAnsi="Times New Roman"/>
        </w:rPr>
      </w:pPr>
      <w:r w:rsidRPr="0048495E">
        <w:rPr>
          <w:rFonts w:ascii="Times New Roman" w:hAnsi="Times New Roman"/>
        </w:rPr>
        <w:t>Brian Tate</w:t>
      </w:r>
    </w:p>
    <w:p w14:paraId="045DF4C4" w14:textId="77777777" w:rsidR="00922A83" w:rsidRPr="0048495E" w:rsidRDefault="00922A83" w:rsidP="00922A83">
      <w:pPr>
        <w:rPr>
          <w:rFonts w:ascii="Times New Roman" w:hAnsi="Times New Roman"/>
        </w:rPr>
      </w:pPr>
      <w:r w:rsidRPr="0048495E">
        <w:rPr>
          <w:rFonts w:ascii="Times New Roman" w:hAnsi="Times New Roman"/>
        </w:rPr>
        <w:t>President and CEO</w:t>
      </w:r>
    </w:p>
    <w:p w14:paraId="2383BC00" w14:textId="77777777" w:rsidR="00922A83" w:rsidRPr="0048495E" w:rsidRDefault="00922A83" w:rsidP="00922A83">
      <w:pPr>
        <w:rPr>
          <w:rFonts w:ascii="Times New Roman" w:hAnsi="Times New Roman"/>
        </w:rPr>
      </w:pPr>
      <w:r w:rsidRPr="0048495E">
        <w:rPr>
          <w:rFonts w:ascii="Times New Roman" w:hAnsi="Times New Roman"/>
        </w:rPr>
        <w:t>IPA</w:t>
      </w:r>
    </w:p>
    <w:p w14:paraId="0FD019B4" w14:textId="77777777" w:rsidR="00922A83" w:rsidRPr="00347267" w:rsidRDefault="00922A83" w:rsidP="00922A83">
      <w:pPr>
        <w:rPr>
          <w:rFonts w:ascii="Times New Roman" w:hAnsi="Times New Roman"/>
        </w:rPr>
      </w:pPr>
    </w:p>
    <w:p w14:paraId="3D76CFBB" w14:textId="77777777" w:rsidR="00922A83" w:rsidRPr="00347267" w:rsidRDefault="00922A83" w:rsidP="00922A83">
      <w:pPr>
        <w:jc w:val="both"/>
        <w:rPr>
          <w:rFonts w:ascii="Times New Roman" w:eastAsia="Calibri" w:hAnsi="Times New Roman"/>
          <w:color w:val="000000"/>
        </w:rPr>
      </w:pPr>
    </w:p>
    <w:p w14:paraId="120BFB66" w14:textId="77777777" w:rsidR="00922A83" w:rsidRPr="00347267" w:rsidRDefault="00922A83" w:rsidP="00922A83">
      <w:pPr>
        <w:jc w:val="both"/>
        <w:rPr>
          <w:rFonts w:ascii="Times New Roman" w:eastAsia="Calibri" w:hAnsi="Times New Roman"/>
          <w:color w:val="000000"/>
        </w:rPr>
      </w:pPr>
    </w:p>
    <w:p w14:paraId="398F539D" w14:textId="759C09BA" w:rsidR="00CA328B" w:rsidRPr="00922A83" w:rsidRDefault="00CA328B" w:rsidP="00922A83"/>
    <w:sectPr w:rsidR="00CA328B" w:rsidRPr="00922A83" w:rsidSect="001321CA">
      <w:headerReference w:type="default" r:id="rId1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41FCB" w14:textId="77777777" w:rsidR="00E37B0C" w:rsidRDefault="00E37B0C" w:rsidP="00084C9D">
      <w:r>
        <w:separator/>
      </w:r>
    </w:p>
  </w:endnote>
  <w:endnote w:type="continuationSeparator" w:id="0">
    <w:p w14:paraId="51216A7B" w14:textId="77777777" w:rsidR="00E37B0C" w:rsidRDefault="00E37B0C" w:rsidP="0008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097D4" w14:textId="77777777" w:rsidR="00E37B0C" w:rsidRDefault="00E37B0C" w:rsidP="00084C9D">
      <w:r>
        <w:separator/>
      </w:r>
    </w:p>
  </w:footnote>
  <w:footnote w:type="continuationSeparator" w:id="0">
    <w:p w14:paraId="245DA5AF" w14:textId="77777777" w:rsidR="00E37B0C" w:rsidRDefault="00E37B0C" w:rsidP="00084C9D">
      <w:r>
        <w:continuationSeparator/>
      </w:r>
    </w:p>
  </w:footnote>
  <w:footnote w:id="1">
    <w:p w14:paraId="70B82FF3" w14:textId="77777777" w:rsidR="00922A83" w:rsidRDefault="00922A83" w:rsidP="00E93A00">
      <w:pPr>
        <w:pStyle w:val="FootnoteText"/>
        <w:jc w:val="both"/>
      </w:pPr>
      <w:r>
        <w:rPr>
          <w:rStyle w:val="FootnoteReference"/>
        </w:rPr>
        <w:footnoteRef/>
      </w:r>
      <w:r>
        <w:t xml:space="preserve"> </w:t>
      </w:r>
      <w:r w:rsidRPr="00267460">
        <w:t xml:space="preserve">The IPA is a trade organization that serves as the leading voice of the electronic payments sector, including prepaid products, mobile wallets, and person-to-person (P2P) technology for consumers, </w:t>
      </w:r>
      <w:proofErr w:type="gramStart"/>
      <w:r w:rsidRPr="00267460">
        <w:t>businesses</w:t>
      </w:r>
      <w:proofErr w:type="gramEnd"/>
      <w:r w:rsidRPr="00267460">
        <w:t xml:space="preserve"> and governments at all levels. The IPA’s goal is to encourage efficient use of electronic payments, cultivate financial inclusion through educating and empowering consumers, represent the industry before legislative and regulatory bodies, and provide thought leadership. The comments made in this letter do not necessarily represent the position of all members of the IPA.</w:t>
      </w:r>
    </w:p>
  </w:footnote>
  <w:footnote w:id="2">
    <w:p w14:paraId="65146A72" w14:textId="7E5EC615" w:rsidR="00922A83" w:rsidRPr="00347267" w:rsidRDefault="00922A83" w:rsidP="00E93A00">
      <w:pPr>
        <w:pStyle w:val="FootnoteText"/>
        <w:jc w:val="both"/>
      </w:pPr>
      <w:r w:rsidRPr="00347267">
        <w:rPr>
          <w:rStyle w:val="FootnoteReference"/>
        </w:rPr>
        <w:t>2</w:t>
      </w:r>
      <w:hyperlink r:id="rId1" w:history="1">
        <w:r w:rsidR="00AF1B6D" w:rsidRPr="00090B35">
          <w:rPr>
            <w:rStyle w:val="Hyperlink"/>
          </w:rPr>
          <w:t>https://www.federalregister.gov/documents/2020/12/10/2020-26664/truth-in-lending-regulation-z-earned-wage-access-programs</w:t>
        </w:r>
      </w:hyperlink>
      <w:r w:rsidR="00E93A00">
        <w:rPr>
          <w:rStyle w:val="Hyperlink"/>
        </w:rPr>
        <w:t>.</w:t>
      </w:r>
    </w:p>
    <w:p w14:paraId="5B448A47" w14:textId="77777777" w:rsidR="00922A83" w:rsidRDefault="00922A83" w:rsidP="00922A83">
      <w:pPr>
        <w:pStyle w:val="FootnoteText"/>
      </w:pPr>
    </w:p>
  </w:footnote>
  <w:footnote w:id="3">
    <w:p w14:paraId="3A62900F" w14:textId="77777777" w:rsidR="00D720F9" w:rsidRDefault="00D720F9" w:rsidP="00D720F9">
      <w:pPr>
        <w:pStyle w:val="FootnoteText"/>
      </w:pPr>
      <w:r>
        <w:rPr>
          <w:rStyle w:val="FootnoteReference"/>
        </w:rPr>
        <w:footnoteRef/>
      </w:r>
      <w:r>
        <w:t xml:space="preserve"> </w:t>
      </w:r>
      <w:r w:rsidRPr="00DE6A6D">
        <w:t>https://www.pewtrusts.org/-/media/assets/2016/06/payday_loan_facts_and_the_cfpbs_impact.pdf</w:t>
      </w:r>
    </w:p>
  </w:footnote>
  <w:footnote w:id="4">
    <w:p w14:paraId="1D960774" w14:textId="77777777" w:rsidR="00D720F9" w:rsidRDefault="00D720F9" w:rsidP="00D720F9">
      <w:pPr>
        <w:pStyle w:val="FootnoteText"/>
      </w:pPr>
      <w:r>
        <w:rPr>
          <w:rStyle w:val="FootnoteReference"/>
        </w:rPr>
        <w:footnoteRef/>
      </w:r>
      <w:r>
        <w:t xml:space="preserve"> Leslie Parrish, AITE Group; </w:t>
      </w:r>
      <w:proofErr w:type="spellStart"/>
      <w:r w:rsidRPr="00DE6A6D">
        <w:t>DailyPay</w:t>
      </w:r>
      <w:proofErr w:type="spellEnd"/>
      <w:r w:rsidRPr="00DE6A6D">
        <w:t xml:space="preserve"> Use and Impacts: A Summary of Consumer Survey Findings</w:t>
      </w:r>
      <w:r>
        <w:t xml:space="preserve"> (</w:t>
      </w:r>
      <w:proofErr w:type="gramStart"/>
      <w:r>
        <w:t>July,</w:t>
      </w:r>
      <w:proofErr w:type="gramEnd"/>
      <w:r>
        <w:t xml:space="preserve"> 2021).</w:t>
      </w:r>
    </w:p>
  </w:footnote>
  <w:footnote w:id="5">
    <w:p w14:paraId="5CE8987A" w14:textId="0808BC17" w:rsidR="00B25705" w:rsidRDefault="00B25705">
      <w:pPr>
        <w:pStyle w:val="FootnoteText"/>
      </w:pPr>
      <w:r>
        <w:rPr>
          <w:rStyle w:val="FootnoteReference"/>
        </w:rPr>
        <w:footnoteRef/>
      </w:r>
      <w:r>
        <w:t xml:space="preserve"> </w:t>
      </w:r>
      <w:r w:rsidRPr="00B25705">
        <w:t>see Cal. Lab. Code § 201(a).</w:t>
      </w:r>
    </w:p>
  </w:footnote>
  <w:footnote w:id="6">
    <w:p w14:paraId="2A8B9D64" w14:textId="50CBB659" w:rsidR="00922A83" w:rsidRDefault="00922A83" w:rsidP="00C06CC8">
      <w:pPr>
        <w:pStyle w:val="FootnoteText"/>
        <w:jc w:val="both"/>
      </w:pPr>
      <w:r w:rsidRPr="00267460">
        <w:rPr>
          <w:rStyle w:val="FootnoteReference"/>
        </w:rPr>
        <w:footnoteRef/>
      </w:r>
      <w:r w:rsidRPr="00267460">
        <w:t xml:space="preserve"> </w:t>
      </w:r>
      <w:hyperlink r:id="rId2" w:history="1">
        <w:r w:rsidRPr="00267460">
          <w:rPr>
            <w:rStyle w:val="Hyperlink"/>
          </w:rPr>
          <w:t>https://www.jdsupra.com/legalnews/how-do-you-have-earned-wage-access-1909144/</w:t>
        </w:r>
      </w:hyperlink>
      <w:r w:rsidR="00E93A00">
        <w:rPr>
          <w:rStyle w:val="Hyperlink"/>
        </w:rPr>
        <w:t>.</w:t>
      </w:r>
    </w:p>
  </w:footnote>
  <w:footnote w:id="7">
    <w:p w14:paraId="3341C8E1" w14:textId="77777777" w:rsidR="00922A83" w:rsidRDefault="00922A83" w:rsidP="00E93A00">
      <w:pPr>
        <w:pStyle w:val="FootnoteText"/>
        <w:jc w:val="both"/>
      </w:pPr>
      <w:r w:rsidRPr="00267460">
        <w:rPr>
          <w:rStyle w:val="FootnoteReference"/>
        </w:rPr>
        <w:footnoteRef/>
      </w:r>
      <w:r w:rsidRPr="00267460">
        <w:t xml:space="preserve"> </w:t>
      </w:r>
      <w:r w:rsidRPr="00267460">
        <w:rPr>
          <w:i/>
          <w:iCs/>
        </w:rPr>
        <w:t xml:space="preserve">See </w:t>
      </w:r>
      <w:r w:rsidRPr="00267460">
        <w:t xml:space="preserve">Todd Baker and </w:t>
      </w:r>
      <w:proofErr w:type="spellStart"/>
      <w:r w:rsidRPr="00267460">
        <w:t>Snigdha</w:t>
      </w:r>
      <w:proofErr w:type="spellEnd"/>
      <w:r w:rsidRPr="00267460">
        <w:t xml:space="preserve"> Kumar, </w:t>
      </w:r>
      <w:r w:rsidRPr="00267460">
        <w:rPr>
          <w:i/>
          <w:iCs/>
        </w:rPr>
        <w:t>The Power of the Salary Link: Assessing the Benefits of Employer-Sponsored FinTech Liquidity and Credit Solutions for Low-Wage Working Americans and their Employers</w:t>
      </w:r>
      <w:r w:rsidRPr="00267460">
        <w:t xml:space="preserve">, M-RCBG Associate Working Paper Series No. 88 (May 2018), available at </w:t>
      </w:r>
      <w:hyperlink r:id="rId3" w:history="1">
        <w:r w:rsidRPr="00267460">
          <w:rPr>
            <w:rStyle w:val="Hyperlink"/>
          </w:rPr>
          <w:t>https://www.hks.harvard.edu/sites/default/files/centers/mrcbg/working.papers/88_final.pdf</w:t>
        </w:r>
      </w:hyperlink>
      <w:r w:rsidRPr="00267460">
        <w:t xml:space="preserve"> (last accessed Nov. 13, 2020); </w:t>
      </w:r>
      <w:r w:rsidRPr="00267460">
        <w:rPr>
          <w:i/>
          <w:iCs/>
        </w:rPr>
        <w:t>also</w:t>
      </w:r>
      <w:r w:rsidRPr="00267460">
        <w:t xml:space="preserve"> Center for Social Development at Washington University in St. Louis, </w:t>
      </w:r>
      <w:r w:rsidRPr="00267460">
        <w:rPr>
          <w:i/>
          <w:iCs/>
        </w:rPr>
        <w:t>Workplace Financial Wellness Services: A Primer for Employers</w:t>
      </w:r>
      <w:r w:rsidRPr="00267460">
        <w:t xml:space="preserve">, (2017), at 10 available at </w:t>
      </w:r>
      <w:hyperlink r:id="rId4" w:history="1">
        <w:r w:rsidRPr="00267460">
          <w:rPr>
            <w:rStyle w:val="Hyperlink"/>
          </w:rPr>
          <w:t>https://csd.wustl.edu/17-33/</w:t>
        </w:r>
      </w:hyperlink>
      <w:r w:rsidRPr="00267460">
        <w:t xml:space="preserve"> (last accessed Nov. 13, 2020) (EWA helps employees “eliminate[] costly short-term loans” and “moderate income volatility”).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BDF3D" w14:textId="7C8086E7" w:rsidR="00922A83" w:rsidRPr="00FA0BBD" w:rsidRDefault="00922A83" w:rsidP="00922A83">
    <w:pPr>
      <w:tabs>
        <w:tab w:val="center" w:pos="4680"/>
        <w:tab w:val="right" w:pos="9360"/>
      </w:tabs>
      <w:spacing w:line="288" w:lineRule="auto"/>
      <w:ind w:right="-110"/>
      <w:jc w:val="right"/>
      <w:rPr>
        <w:rFonts w:ascii="Times New Roman" w:eastAsia="Arial" w:hAnsi="Times New Roman"/>
        <w:b/>
      </w:rPr>
    </w:pPr>
    <w:r w:rsidRPr="00FA0BBD">
      <w:rPr>
        <w:rFonts w:ascii="Times New Roman" w:eastAsia="Calibri" w:hAnsi="Times New Roman"/>
        <w:noProof/>
      </w:rPr>
      <w:drawing>
        <wp:anchor distT="0" distB="0" distL="114300" distR="114300" simplePos="0" relativeHeight="251665408" behindDoc="0" locked="0" layoutInCell="1" allowOverlap="1" wp14:anchorId="69C43796" wp14:editId="2ED64511">
          <wp:simplePos x="0" y="0"/>
          <wp:positionH relativeFrom="margin">
            <wp:posOffset>-165100</wp:posOffset>
          </wp:positionH>
          <wp:positionV relativeFrom="paragraph">
            <wp:posOffset>-233680</wp:posOffset>
          </wp:positionV>
          <wp:extent cx="1485817" cy="1070784"/>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817" cy="1070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0BBD">
      <w:rPr>
        <w:rFonts w:ascii="Times New Roman" w:eastAsia="Arial" w:hAnsi="Times New Roman"/>
        <w:b/>
      </w:rPr>
      <w:t xml:space="preserve">Innovative Payments Association </w:t>
    </w:r>
  </w:p>
  <w:p w14:paraId="67CFDE9B" w14:textId="77777777" w:rsidR="00922A83" w:rsidRDefault="00922A83" w:rsidP="00922A83">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 xml:space="preserve">110 Chestnut Ridge Road </w:t>
    </w:r>
  </w:p>
  <w:p w14:paraId="2C9BCA09" w14:textId="77777777" w:rsidR="00922A83" w:rsidRPr="00493CE1" w:rsidRDefault="00922A83" w:rsidP="00922A83">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Suite 111</w:t>
    </w:r>
  </w:p>
  <w:p w14:paraId="02F7EF3F" w14:textId="6FA27A0F" w:rsidR="00922A83" w:rsidRDefault="00922A83" w:rsidP="00922A83">
    <w:pPr>
      <w:pStyle w:val="Header"/>
      <w:jc w:val="right"/>
    </w:pPr>
    <w:r>
      <w:rPr>
        <w:rFonts w:ascii="Times New Roman" w:eastAsia="Arial" w:hAnsi="Times New Roman"/>
      </w:rPr>
      <w:t xml:space="preserve">    </w:t>
    </w:r>
    <w:r w:rsidRPr="00493CE1">
      <w:rPr>
        <w:rFonts w:ascii="Times New Roman" w:eastAsia="Arial" w:hAnsi="Times New Roman"/>
      </w:rPr>
      <w:t>Montvale, NJ 07645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3962" w:type="dxa"/>
      <w:tblLook w:val="04A0" w:firstRow="1" w:lastRow="0" w:firstColumn="1" w:lastColumn="0" w:noHBand="0" w:noVBand="1"/>
    </w:tblPr>
    <w:tblGrid>
      <w:gridCol w:w="4428"/>
      <w:gridCol w:w="5556"/>
      <w:gridCol w:w="3978"/>
    </w:tblGrid>
    <w:tr w:rsidR="006C53F6" w:rsidRPr="001D6404" w14:paraId="4565BCDA" w14:textId="77777777" w:rsidTr="006C53F6">
      <w:tc>
        <w:tcPr>
          <w:tcW w:w="4428" w:type="dxa"/>
          <w:shd w:val="clear" w:color="auto" w:fill="auto"/>
        </w:tcPr>
        <w:p w14:paraId="2FEC32DB" w14:textId="0772D4CC" w:rsidR="006C53F6" w:rsidRPr="001D6404" w:rsidRDefault="006C53F6" w:rsidP="006C53F6">
          <w:pPr>
            <w:tabs>
              <w:tab w:val="center" w:pos="4680"/>
              <w:tab w:val="right" w:pos="9360"/>
            </w:tabs>
            <w:jc w:val="both"/>
            <w:rPr>
              <w:rFonts w:eastAsia="Arial"/>
              <w:sz w:val="22"/>
              <w:szCs w:val="22"/>
            </w:rPr>
          </w:pPr>
        </w:p>
      </w:tc>
      <w:tc>
        <w:tcPr>
          <w:tcW w:w="5556" w:type="dxa"/>
        </w:tcPr>
        <w:p w14:paraId="1599F6D3" w14:textId="5305577E" w:rsidR="006C53F6" w:rsidRPr="00FA0BBD" w:rsidRDefault="006C53F6" w:rsidP="006C53F6">
          <w:pPr>
            <w:tabs>
              <w:tab w:val="center" w:pos="4680"/>
              <w:tab w:val="right" w:pos="9360"/>
            </w:tabs>
            <w:spacing w:line="288" w:lineRule="auto"/>
            <w:ind w:right="-110"/>
            <w:jc w:val="right"/>
            <w:rPr>
              <w:rFonts w:ascii="Times New Roman" w:eastAsia="Arial" w:hAnsi="Times New Roman"/>
              <w:b/>
            </w:rPr>
          </w:pPr>
          <w:r w:rsidRPr="00FA0BBD">
            <w:rPr>
              <w:rFonts w:ascii="Times New Roman" w:eastAsia="Arial" w:hAnsi="Times New Roman"/>
              <w:b/>
            </w:rPr>
            <w:t xml:space="preserve">Innovative Payments Association </w:t>
          </w:r>
        </w:p>
        <w:p w14:paraId="4E9EA796" w14:textId="77777777" w:rsidR="006C53F6" w:rsidRDefault="006C53F6" w:rsidP="006C53F6">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 xml:space="preserve">110 Chestnut Ridge Road </w:t>
          </w:r>
        </w:p>
        <w:p w14:paraId="37900267" w14:textId="77777777" w:rsidR="006C53F6" w:rsidRPr="00493CE1" w:rsidRDefault="006C53F6" w:rsidP="006C53F6">
          <w:pPr>
            <w:tabs>
              <w:tab w:val="center" w:pos="4680"/>
              <w:tab w:val="right" w:pos="9360"/>
            </w:tabs>
            <w:spacing w:line="288" w:lineRule="auto"/>
            <w:ind w:right="-110"/>
            <w:jc w:val="right"/>
            <w:rPr>
              <w:rFonts w:ascii="Times New Roman" w:eastAsia="Arial" w:hAnsi="Times New Roman"/>
            </w:rPr>
          </w:pPr>
          <w:r w:rsidRPr="00493CE1">
            <w:rPr>
              <w:rFonts w:ascii="Times New Roman" w:eastAsia="Arial" w:hAnsi="Times New Roman"/>
            </w:rPr>
            <w:t>Suite 111</w:t>
          </w:r>
        </w:p>
        <w:p w14:paraId="2C765D40" w14:textId="074003DE" w:rsidR="006C53F6" w:rsidRPr="001D6404" w:rsidRDefault="006C53F6" w:rsidP="006C53F6">
          <w:pPr>
            <w:tabs>
              <w:tab w:val="center" w:pos="4680"/>
              <w:tab w:val="right" w:pos="9360"/>
            </w:tabs>
            <w:ind w:right="-110"/>
            <w:jc w:val="right"/>
            <w:rPr>
              <w:rFonts w:eastAsia="Arial"/>
              <w:sz w:val="22"/>
              <w:szCs w:val="22"/>
            </w:rPr>
          </w:pPr>
          <w:r>
            <w:rPr>
              <w:rFonts w:ascii="Times New Roman" w:eastAsia="Arial" w:hAnsi="Times New Roman"/>
            </w:rPr>
            <w:t xml:space="preserve">    </w:t>
          </w:r>
          <w:r w:rsidRPr="00493CE1">
            <w:rPr>
              <w:rFonts w:ascii="Times New Roman" w:eastAsia="Arial" w:hAnsi="Times New Roman"/>
            </w:rPr>
            <w:t>Montvale, NJ 07645</w:t>
          </w:r>
        </w:p>
      </w:tc>
      <w:tc>
        <w:tcPr>
          <w:tcW w:w="3978" w:type="dxa"/>
          <w:shd w:val="clear" w:color="auto" w:fill="auto"/>
        </w:tcPr>
        <w:p w14:paraId="4FB09C37" w14:textId="67185B60" w:rsidR="006C53F6" w:rsidRPr="001D6404" w:rsidRDefault="006C53F6" w:rsidP="006C53F6">
          <w:pPr>
            <w:tabs>
              <w:tab w:val="center" w:pos="4680"/>
              <w:tab w:val="right" w:pos="9360"/>
            </w:tabs>
            <w:jc w:val="both"/>
            <w:rPr>
              <w:rFonts w:eastAsia="Arial"/>
              <w:sz w:val="22"/>
              <w:szCs w:val="22"/>
            </w:rPr>
          </w:pPr>
        </w:p>
      </w:tc>
    </w:tr>
    <w:tr w:rsidR="0015520D" w:rsidRPr="001D6404" w14:paraId="3D82FBD8" w14:textId="77777777" w:rsidTr="006C53F6">
      <w:tc>
        <w:tcPr>
          <w:tcW w:w="4428" w:type="dxa"/>
          <w:shd w:val="clear" w:color="auto" w:fill="auto"/>
        </w:tcPr>
        <w:p w14:paraId="6B0ACCFC" w14:textId="77777777" w:rsidR="0015520D" w:rsidRPr="001D6404" w:rsidRDefault="0015520D" w:rsidP="0015520D">
          <w:pPr>
            <w:tabs>
              <w:tab w:val="center" w:pos="4680"/>
              <w:tab w:val="right" w:pos="9360"/>
            </w:tabs>
            <w:jc w:val="both"/>
            <w:rPr>
              <w:noProof/>
              <w:lang w:eastAsia="zh-TW"/>
            </w:rPr>
          </w:pPr>
        </w:p>
      </w:tc>
      <w:tc>
        <w:tcPr>
          <w:tcW w:w="5556" w:type="dxa"/>
        </w:tcPr>
        <w:p w14:paraId="7181E4F8" w14:textId="77777777" w:rsidR="0015520D" w:rsidRPr="001D6404" w:rsidRDefault="0015520D" w:rsidP="006C53F6">
          <w:pPr>
            <w:tabs>
              <w:tab w:val="center" w:pos="4680"/>
              <w:tab w:val="right" w:pos="9360"/>
            </w:tabs>
            <w:spacing w:line="288" w:lineRule="auto"/>
            <w:jc w:val="right"/>
            <w:rPr>
              <w:rFonts w:eastAsia="Arial"/>
              <w:b/>
              <w:sz w:val="22"/>
              <w:szCs w:val="22"/>
            </w:rPr>
          </w:pPr>
        </w:p>
      </w:tc>
      <w:tc>
        <w:tcPr>
          <w:tcW w:w="3978" w:type="dxa"/>
          <w:shd w:val="clear" w:color="auto" w:fill="auto"/>
        </w:tcPr>
        <w:p w14:paraId="1866DEED" w14:textId="53E41EE4" w:rsidR="0015520D" w:rsidRPr="001D6404" w:rsidRDefault="0015520D" w:rsidP="0015520D">
          <w:pPr>
            <w:tabs>
              <w:tab w:val="center" w:pos="4680"/>
              <w:tab w:val="right" w:pos="9360"/>
            </w:tabs>
            <w:spacing w:line="288" w:lineRule="auto"/>
            <w:jc w:val="right"/>
            <w:rPr>
              <w:rFonts w:eastAsia="Arial"/>
              <w:b/>
              <w:sz w:val="22"/>
              <w:szCs w:val="22"/>
            </w:rPr>
          </w:pPr>
        </w:p>
      </w:tc>
    </w:tr>
  </w:tbl>
  <w:p w14:paraId="65046DD3" w14:textId="0EFA58F0" w:rsidR="001D6404" w:rsidRDefault="006C53F6">
    <w:pPr>
      <w:pStyle w:val="Header"/>
    </w:pPr>
    <w:r w:rsidRPr="00FA0BBD">
      <w:rPr>
        <w:rFonts w:ascii="Times New Roman" w:eastAsia="Calibri" w:hAnsi="Times New Roman"/>
        <w:noProof/>
      </w:rPr>
      <w:drawing>
        <wp:anchor distT="0" distB="0" distL="114300" distR="114300" simplePos="0" relativeHeight="251663360" behindDoc="1" locked="0" layoutInCell="1" allowOverlap="1" wp14:anchorId="1817BD22" wp14:editId="3532B2B3">
          <wp:simplePos x="0" y="0"/>
          <wp:positionH relativeFrom="margin">
            <wp:align>left</wp:align>
          </wp:positionH>
          <wp:positionV relativeFrom="paragraph">
            <wp:posOffset>-1183005</wp:posOffset>
          </wp:positionV>
          <wp:extent cx="1416050" cy="102050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050" cy="102050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4640F"/>
    <w:multiLevelType w:val="multilevel"/>
    <w:tmpl w:val="D30294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117B59"/>
    <w:multiLevelType w:val="hybridMultilevel"/>
    <w:tmpl w:val="91FE5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2"/>
    <w:docVar w:name="MPDocID" w:val="DOCS/2658424.1"/>
    <w:docVar w:name="MPDocIDTemplateDefault" w:val="%l/|%n|.%v|"/>
    <w:docVar w:name="NewDocStampType" w:val="7"/>
    <w:docVar w:name="zzmpFixed_MacPacVersion" w:val="9.0"/>
  </w:docVars>
  <w:rsids>
    <w:rsidRoot w:val="00D00A77"/>
    <w:rsid w:val="00016795"/>
    <w:rsid w:val="00027141"/>
    <w:rsid w:val="000419C5"/>
    <w:rsid w:val="000443C3"/>
    <w:rsid w:val="00084C9D"/>
    <w:rsid w:val="00087CB5"/>
    <w:rsid w:val="00097B85"/>
    <w:rsid w:val="000A17B8"/>
    <w:rsid w:val="000A6293"/>
    <w:rsid w:val="000A6605"/>
    <w:rsid w:val="000B61E2"/>
    <w:rsid w:val="000B6AD7"/>
    <w:rsid w:val="000B79E1"/>
    <w:rsid w:val="000C485F"/>
    <w:rsid w:val="000D1A33"/>
    <w:rsid w:val="000E4CFA"/>
    <w:rsid w:val="000F7D92"/>
    <w:rsid w:val="00113AA3"/>
    <w:rsid w:val="00115596"/>
    <w:rsid w:val="001222EF"/>
    <w:rsid w:val="001251F8"/>
    <w:rsid w:val="00125B0C"/>
    <w:rsid w:val="001321CA"/>
    <w:rsid w:val="00134964"/>
    <w:rsid w:val="0014130A"/>
    <w:rsid w:val="0014290E"/>
    <w:rsid w:val="00147CE9"/>
    <w:rsid w:val="00147F17"/>
    <w:rsid w:val="00153163"/>
    <w:rsid w:val="00153671"/>
    <w:rsid w:val="00153BB2"/>
    <w:rsid w:val="0015520D"/>
    <w:rsid w:val="001615D4"/>
    <w:rsid w:val="00162D2A"/>
    <w:rsid w:val="00171897"/>
    <w:rsid w:val="00190F76"/>
    <w:rsid w:val="00196AC3"/>
    <w:rsid w:val="001A487E"/>
    <w:rsid w:val="001C7AAB"/>
    <w:rsid w:val="001C7F2B"/>
    <w:rsid w:val="001D3A54"/>
    <w:rsid w:val="001D4965"/>
    <w:rsid w:val="001F06A9"/>
    <w:rsid w:val="001F6E57"/>
    <w:rsid w:val="00227372"/>
    <w:rsid w:val="00231A2D"/>
    <w:rsid w:val="00236D47"/>
    <w:rsid w:val="00237213"/>
    <w:rsid w:val="00255FEE"/>
    <w:rsid w:val="002666F8"/>
    <w:rsid w:val="002710C8"/>
    <w:rsid w:val="00272709"/>
    <w:rsid w:val="002A3EC4"/>
    <w:rsid w:val="002B2679"/>
    <w:rsid w:val="002B3A2E"/>
    <w:rsid w:val="002B6360"/>
    <w:rsid w:val="002D6564"/>
    <w:rsid w:val="002D7677"/>
    <w:rsid w:val="002E1ABB"/>
    <w:rsid w:val="002F039E"/>
    <w:rsid w:val="00305507"/>
    <w:rsid w:val="00314CF9"/>
    <w:rsid w:val="00316749"/>
    <w:rsid w:val="00323191"/>
    <w:rsid w:val="003246CC"/>
    <w:rsid w:val="003752D6"/>
    <w:rsid w:val="00375CBA"/>
    <w:rsid w:val="00376FAF"/>
    <w:rsid w:val="003902AD"/>
    <w:rsid w:val="003910CE"/>
    <w:rsid w:val="00391CA9"/>
    <w:rsid w:val="003C3B57"/>
    <w:rsid w:val="00401C0E"/>
    <w:rsid w:val="004117D5"/>
    <w:rsid w:val="004260F9"/>
    <w:rsid w:val="00444656"/>
    <w:rsid w:val="00455A3E"/>
    <w:rsid w:val="004570D9"/>
    <w:rsid w:val="00492D89"/>
    <w:rsid w:val="0049411D"/>
    <w:rsid w:val="004A30EE"/>
    <w:rsid w:val="004A32E0"/>
    <w:rsid w:val="004A5AF2"/>
    <w:rsid w:val="004C56F9"/>
    <w:rsid w:val="004D184F"/>
    <w:rsid w:val="00504D90"/>
    <w:rsid w:val="00536149"/>
    <w:rsid w:val="00554EBB"/>
    <w:rsid w:val="005B1B79"/>
    <w:rsid w:val="005B4E88"/>
    <w:rsid w:val="005D28B6"/>
    <w:rsid w:val="005E08BE"/>
    <w:rsid w:val="006326DB"/>
    <w:rsid w:val="00641BED"/>
    <w:rsid w:val="0065343E"/>
    <w:rsid w:val="00670A90"/>
    <w:rsid w:val="006C3027"/>
    <w:rsid w:val="006C53F6"/>
    <w:rsid w:val="006C5991"/>
    <w:rsid w:val="006D782B"/>
    <w:rsid w:val="006F275D"/>
    <w:rsid w:val="006F37D8"/>
    <w:rsid w:val="00740C92"/>
    <w:rsid w:val="00741FC2"/>
    <w:rsid w:val="00795022"/>
    <w:rsid w:val="007C1336"/>
    <w:rsid w:val="007D05EB"/>
    <w:rsid w:val="007D0977"/>
    <w:rsid w:val="007D33A1"/>
    <w:rsid w:val="007F513B"/>
    <w:rsid w:val="007F5DC2"/>
    <w:rsid w:val="00805620"/>
    <w:rsid w:val="00835DF8"/>
    <w:rsid w:val="00842B42"/>
    <w:rsid w:val="00852852"/>
    <w:rsid w:val="0085308E"/>
    <w:rsid w:val="0087516E"/>
    <w:rsid w:val="0087559E"/>
    <w:rsid w:val="00882694"/>
    <w:rsid w:val="008A43D0"/>
    <w:rsid w:val="008B4BAD"/>
    <w:rsid w:val="008D1507"/>
    <w:rsid w:val="008D4FDF"/>
    <w:rsid w:val="008E43AD"/>
    <w:rsid w:val="008E7C13"/>
    <w:rsid w:val="008F05DB"/>
    <w:rsid w:val="00912595"/>
    <w:rsid w:val="00922A83"/>
    <w:rsid w:val="00922DA9"/>
    <w:rsid w:val="00962DD8"/>
    <w:rsid w:val="00964056"/>
    <w:rsid w:val="00980054"/>
    <w:rsid w:val="009854D6"/>
    <w:rsid w:val="0098696D"/>
    <w:rsid w:val="009B4FF7"/>
    <w:rsid w:val="009C3ED9"/>
    <w:rsid w:val="009F759A"/>
    <w:rsid w:val="00A16A66"/>
    <w:rsid w:val="00A23952"/>
    <w:rsid w:val="00A34C5D"/>
    <w:rsid w:val="00A40FCE"/>
    <w:rsid w:val="00A563B9"/>
    <w:rsid w:val="00A5736D"/>
    <w:rsid w:val="00A57B1E"/>
    <w:rsid w:val="00A66A12"/>
    <w:rsid w:val="00A80B35"/>
    <w:rsid w:val="00A86A6A"/>
    <w:rsid w:val="00A974F6"/>
    <w:rsid w:val="00AB127B"/>
    <w:rsid w:val="00AD2628"/>
    <w:rsid w:val="00AD7D11"/>
    <w:rsid w:val="00AE2C8B"/>
    <w:rsid w:val="00AF1B6D"/>
    <w:rsid w:val="00AF43AC"/>
    <w:rsid w:val="00B16AB9"/>
    <w:rsid w:val="00B16DAC"/>
    <w:rsid w:val="00B25705"/>
    <w:rsid w:val="00B33F8F"/>
    <w:rsid w:val="00B45605"/>
    <w:rsid w:val="00B83C02"/>
    <w:rsid w:val="00BA417A"/>
    <w:rsid w:val="00BA5897"/>
    <w:rsid w:val="00BB19BE"/>
    <w:rsid w:val="00BB7642"/>
    <w:rsid w:val="00BE362A"/>
    <w:rsid w:val="00BE692B"/>
    <w:rsid w:val="00BE6A29"/>
    <w:rsid w:val="00C06CC8"/>
    <w:rsid w:val="00C0733E"/>
    <w:rsid w:val="00C14D1E"/>
    <w:rsid w:val="00C239AD"/>
    <w:rsid w:val="00C245BC"/>
    <w:rsid w:val="00C429A5"/>
    <w:rsid w:val="00C652F6"/>
    <w:rsid w:val="00C73DFC"/>
    <w:rsid w:val="00C866D2"/>
    <w:rsid w:val="00C97C88"/>
    <w:rsid w:val="00CA328B"/>
    <w:rsid w:val="00CA5EDD"/>
    <w:rsid w:val="00CD70E2"/>
    <w:rsid w:val="00CF1474"/>
    <w:rsid w:val="00CF7B74"/>
    <w:rsid w:val="00CF7FFD"/>
    <w:rsid w:val="00D00A77"/>
    <w:rsid w:val="00D0452A"/>
    <w:rsid w:val="00D14753"/>
    <w:rsid w:val="00D15ADD"/>
    <w:rsid w:val="00D314DF"/>
    <w:rsid w:val="00D411B8"/>
    <w:rsid w:val="00D46E6F"/>
    <w:rsid w:val="00D63B26"/>
    <w:rsid w:val="00D64CAD"/>
    <w:rsid w:val="00D72019"/>
    <w:rsid w:val="00D720F9"/>
    <w:rsid w:val="00D904CC"/>
    <w:rsid w:val="00D95DAE"/>
    <w:rsid w:val="00DA7F85"/>
    <w:rsid w:val="00DB1449"/>
    <w:rsid w:val="00DB28F5"/>
    <w:rsid w:val="00DC0EF7"/>
    <w:rsid w:val="00DE40B5"/>
    <w:rsid w:val="00DF1EC4"/>
    <w:rsid w:val="00DF5DDD"/>
    <w:rsid w:val="00E03FBE"/>
    <w:rsid w:val="00E37B0C"/>
    <w:rsid w:val="00E4715F"/>
    <w:rsid w:val="00E532E5"/>
    <w:rsid w:val="00E64F07"/>
    <w:rsid w:val="00E83FF5"/>
    <w:rsid w:val="00E87DEC"/>
    <w:rsid w:val="00E93A00"/>
    <w:rsid w:val="00ED2245"/>
    <w:rsid w:val="00EE152D"/>
    <w:rsid w:val="00EE1BDB"/>
    <w:rsid w:val="00EE5683"/>
    <w:rsid w:val="00EF1924"/>
    <w:rsid w:val="00EF3BD1"/>
    <w:rsid w:val="00EF7EAF"/>
    <w:rsid w:val="00F113BA"/>
    <w:rsid w:val="00F11812"/>
    <w:rsid w:val="00F130B8"/>
    <w:rsid w:val="00F25C10"/>
    <w:rsid w:val="00F31C22"/>
    <w:rsid w:val="00F33347"/>
    <w:rsid w:val="00F402BD"/>
    <w:rsid w:val="00F44363"/>
    <w:rsid w:val="00F53202"/>
    <w:rsid w:val="00F745CB"/>
    <w:rsid w:val="00F8195B"/>
    <w:rsid w:val="00F831AF"/>
    <w:rsid w:val="00F84BAD"/>
    <w:rsid w:val="00FA343F"/>
    <w:rsid w:val="00FA6C58"/>
    <w:rsid w:val="00FB4ABB"/>
    <w:rsid w:val="00FC3020"/>
    <w:rsid w:val="00FC6DA3"/>
    <w:rsid w:val="00FD6AA3"/>
    <w:rsid w:val="00FD78D9"/>
    <w:rsid w:val="00FF4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734D5"/>
  <w15:docId w15:val="{7FE44EE6-3EBE-4DC1-97F4-065F6D4A0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A9"/>
    <w:pPr>
      <w:spacing w:after="0" w:line="240" w:lineRule="auto"/>
    </w:pPr>
    <w:rPr>
      <w:rFonts w:cs="Times New Roman"/>
    </w:rPr>
  </w:style>
  <w:style w:type="paragraph" w:styleId="Heading1">
    <w:name w:val="heading 1"/>
    <w:basedOn w:val="Normal"/>
    <w:next w:val="Normal"/>
    <w:link w:val="Heading1Char"/>
    <w:uiPriority w:val="9"/>
    <w:qFormat/>
    <w:rsid w:val="00DB1449"/>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DB1449"/>
    <w:pPr>
      <w:keepNext/>
      <w:keepLines/>
      <w:spacing w:before="200"/>
      <w:outlineLvl w:val="1"/>
    </w:pPr>
    <w:rPr>
      <w:rFonts w:eastAsiaTheme="majorEastAsia" w:cstheme="majorBidi"/>
      <w:b/>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E1ABB"/>
    <w:pPr>
      <w:widowControl w:val="0"/>
      <w:spacing w:after="240"/>
      <w:ind w:firstLine="720"/>
    </w:pPr>
  </w:style>
  <w:style w:type="character" w:customStyle="1" w:styleId="BodyTextChar">
    <w:name w:val="Body Text Char"/>
    <w:basedOn w:val="DefaultParagraphFont"/>
    <w:link w:val="BodyText"/>
    <w:rsid w:val="002710C8"/>
    <w:rPr>
      <w:rFonts w:ascii="Times New Roman" w:hAnsi="Times New Roman" w:cs="Times New Roman"/>
    </w:rPr>
  </w:style>
  <w:style w:type="paragraph" w:customStyle="1" w:styleId="BodyTextContinued">
    <w:name w:val="Body Text Continued"/>
    <w:basedOn w:val="BodyText"/>
    <w:next w:val="BodyText"/>
    <w:rsid w:val="002E1ABB"/>
    <w:pPr>
      <w:ind w:firstLine="0"/>
    </w:pPr>
    <w:rPr>
      <w:szCs w:val="20"/>
    </w:rPr>
  </w:style>
  <w:style w:type="paragraph" w:styleId="Quote">
    <w:name w:val="Quote"/>
    <w:basedOn w:val="Normal"/>
    <w:next w:val="BodyTextContinued"/>
    <w:link w:val="QuoteChar"/>
    <w:qFormat/>
    <w:rsid w:val="002E1ABB"/>
    <w:pPr>
      <w:spacing w:after="240"/>
      <w:ind w:left="1440" w:right="1440"/>
    </w:pPr>
    <w:rPr>
      <w:szCs w:val="20"/>
    </w:rPr>
  </w:style>
  <w:style w:type="character" w:customStyle="1" w:styleId="QuoteChar">
    <w:name w:val="Quote Char"/>
    <w:basedOn w:val="DefaultParagraphFont"/>
    <w:link w:val="Quote"/>
    <w:rsid w:val="002710C8"/>
    <w:rPr>
      <w:rFonts w:ascii="Times New Roman" w:hAnsi="Times New Roman" w:cs="Times New Roman"/>
      <w:szCs w:val="20"/>
    </w:rPr>
  </w:style>
  <w:style w:type="paragraph" w:styleId="Header">
    <w:name w:val="header"/>
    <w:basedOn w:val="Normal"/>
    <w:link w:val="HeaderChar"/>
    <w:uiPriority w:val="99"/>
    <w:rsid w:val="002E1ABB"/>
    <w:pPr>
      <w:tabs>
        <w:tab w:val="center" w:pos="4680"/>
        <w:tab w:val="right" w:pos="9360"/>
      </w:tabs>
    </w:pPr>
  </w:style>
  <w:style w:type="character" w:customStyle="1" w:styleId="HeaderChar">
    <w:name w:val="Header Char"/>
    <w:basedOn w:val="DefaultParagraphFont"/>
    <w:link w:val="Header"/>
    <w:uiPriority w:val="99"/>
    <w:rsid w:val="002710C8"/>
    <w:rPr>
      <w:rFonts w:ascii="Times New Roman" w:hAnsi="Times New Roman" w:cs="Times New Roman"/>
    </w:rPr>
  </w:style>
  <w:style w:type="paragraph" w:styleId="Footer">
    <w:name w:val="footer"/>
    <w:basedOn w:val="Normal"/>
    <w:link w:val="FooterChar"/>
    <w:rsid w:val="002E1ABB"/>
    <w:pPr>
      <w:tabs>
        <w:tab w:val="center" w:pos="4680"/>
        <w:tab w:val="right" w:pos="9360"/>
      </w:tabs>
    </w:pPr>
  </w:style>
  <w:style w:type="character" w:customStyle="1" w:styleId="FooterChar">
    <w:name w:val="Footer Char"/>
    <w:basedOn w:val="DefaultParagraphFont"/>
    <w:link w:val="Footer"/>
    <w:rsid w:val="002710C8"/>
    <w:rPr>
      <w:rFonts w:ascii="Times New Roman" w:hAnsi="Times New Roman" w:cs="Times New Roman"/>
    </w:rPr>
  </w:style>
  <w:style w:type="character" w:styleId="PageNumber">
    <w:name w:val="page number"/>
    <w:basedOn w:val="DefaultParagraphFont"/>
    <w:rsid w:val="002E1ABB"/>
  </w:style>
  <w:style w:type="character" w:customStyle="1" w:styleId="Heading1Char">
    <w:name w:val="Heading 1 Char"/>
    <w:basedOn w:val="DefaultParagraphFont"/>
    <w:link w:val="Heading1"/>
    <w:uiPriority w:val="9"/>
    <w:rsid w:val="00DB1449"/>
    <w:rPr>
      <w:rFonts w:eastAsiaTheme="majorEastAsia" w:cstheme="majorBidi"/>
      <w:b/>
      <w:bCs/>
      <w:color w:val="000000" w:themeColor="text1"/>
      <w:szCs w:val="28"/>
    </w:rPr>
  </w:style>
  <w:style w:type="character" w:customStyle="1" w:styleId="Heading2Char">
    <w:name w:val="Heading 2 Char"/>
    <w:basedOn w:val="DefaultParagraphFont"/>
    <w:link w:val="Heading2"/>
    <w:uiPriority w:val="9"/>
    <w:semiHidden/>
    <w:rsid w:val="00DB1449"/>
    <w:rPr>
      <w:rFonts w:eastAsiaTheme="majorEastAsia" w:cstheme="majorBidi"/>
      <w:b/>
      <w:bCs/>
      <w:color w:val="000000" w:themeColor="text1"/>
      <w:szCs w:val="26"/>
      <w:u w:val="single"/>
    </w:rPr>
  </w:style>
  <w:style w:type="paragraph" w:styleId="Title">
    <w:name w:val="Title"/>
    <w:basedOn w:val="Normal"/>
    <w:next w:val="Normal"/>
    <w:link w:val="TitleChar"/>
    <w:uiPriority w:val="10"/>
    <w:qFormat/>
    <w:rsid w:val="00DB1449"/>
    <w:pPr>
      <w:pBdr>
        <w:bottom w:val="single" w:sz="8" w:space="4" w:color="auto"/>
      </w:pBdr>
      <w:spacing w:after="240"/>
      <w:contextualSpacing/>
    </w:pPr>
    <w:rPr>
      <w:rFonts w:eastAsiaTheme="majorEastAsia" w:cstheme="majorBidi"/>
      <w:spacing w:val="5"/>
      <w:kern w:val="28"/>
      <w:sz w:val="28"/>
      <w:szCs w:val="52"/>
    </w:rPr>
  </w:style>
  <w:style w:type="character" w:customStyle="1" w:styleId="TitleChar">
    <w:name w:val="Title Char"/>
    <w:basedOn w:val="DefaultParagraphFont"/>
    <w:link w:val="Title"/>
    <w:uiPriority w:val="10"/>
    <w:rsid w:val="00DB1449"/>
    <w:rPr>
      <w:rFonts w:eastAsiaTheme="majorEastAsia" w:cstheme="majorBidi"/>
      <w:spacing w:val="5"/>
      <w:kern w:val="28"/>
      <w:sz w:val="28"/>
      <w:szCs w:val="52"/>
    </w:rPr>
  </w:style>
  <w:style w:type="paragraph" w:styleId="Subtitle">
    <w:name w:val="Subtitle"/>
    <w:basedOn w:val="Normal"/>
    <w:next w:val="Normal"/>
    <w:link w:val="SubtitleChar"/>
    <w:uiPriority w:val="11"/>
    <w:qFormat/>
    <w:rsid w:val="00DB1449"/>
    <w:pPr>
      <w:numPr>
        <w:ilvl w:val="1"/>
      </w:numPr>
    </w:pPr>
    <w:rPr>
      <w:rFonts w:eastAsiaTheme="majorEastAsia" w:cstheme="majorBidi"/>
      <w:i/>
      <w:iCs/>
      <w:spacing w:val="15"/>
    </w:rPr>
  </w:style>
  <w:style w:type="character" w:customStyle="1" w:styleId="SubtitleChar">
    <w:name w:val="Subtitle Char"/>
    <w:basedOn w:val="DefaultParagraphFont"/>
    <w:link w:val="Subtitle"/>
    <w:uiPriority w:val="11"/>
    <w:rsid w:val="00DB1449"/>
    <w:rPr>
      <w:rFonts w:eastAsiaTheme="majorEastAsia" w:cstheme="majorBidi"/>
      <w:i/>
      <w:iCs/>
      <w:spacing w:val="15"/>
    </w:rPr>
  </w:style>
  <w:style w:type="character" w:styleId="SubtleEmphasis">
    <w:name w:val="Subtle Emphasis"/>
    <w:basedOn w:val="DefaultParagraphFont"/>
    <w:uiPriority w:val="19"/>
    <w:qFormat/>
    <w:rsid w:val="00DB1449"/>
    <w:rPr>
      <w:i/>
      <w:iCs/>
      <w:color w:val="808080" w:themeColor="text1" w:themeTint="7F"/>
    </w:rPr>
  </w:style>
  <w:style w:type="character" w:styleId="Emphasis">
    <w:name w:val="Emphasis"/>
    <w:basedOn w:val="DefaultParagraphFont"/>
    <w:uiPriority w:val="20"/>
    <w:qFormat/>
    <w:rsid w:val="00DB1449"/>
    <w:rPr>
      <w:i/>
      <w:iCs/>
    </w:rPr>
  </w:style>
  <w:style w:type="character" w:styleId="Strong">
    <w:name w:val="Strong"/>
    <w:basedOn w:val="DefaultParagraphFont"/>
    <w:uiPriority w:val="22"/>
    <w:qFormat/>
    <w:rsid w:val="00DB1449"/>
    <w:rPr>
      <w:b/>
      <w:bCs/>
    </w:rPr>
  </w:style>
  <w:style w:type="paragraph" w:styleId="IntenseQuote">
    <w:name w:val="Intense Quote"/>
    <w:basedOn w:val="Normal"/>
    <w:next w:val="Normal"/>
    <w:link w:val="IntenseQuoteChar"/>
    <w:uiPriority w:val="30"/>
    <w:qFormat/>
    <w:rsid w:val="00DB1449"/>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DB1449"/>
    <w:rPr>
      <w:rFonts w:cs="Times New Roman"/>
      <w:b/>
      <w:bCs/>
      <w:i/>
      <w:iCs/>
    </w:rPr>
  </w:style>
  <w:style w:type="character" w:styleId="SubtleReference">
    <w:name w:val="Subtle Reference"/>
    <w:basedOn w:val="DefaultParagraphFont"/>
    <w:uiPriority w:val="31"/>
    <w:qFormat/>
    <w:rsid w:val="00DB1449"/>
    <w:rPr>
      <w:smallCaps/>
      <w:color w:val="7F7F7F" w:themeColor="text1" w:themeTint="80"/>
      <w:u w:val="single"/>
    </w:rPr>
  </w:style>
  <w:style w:type="character" w:styleId="IntenseReference">
    <w:name w:val="Intense Reference"/>
    <w:basedOn w:val="DefaultParagraphFont"/>
    <w:uiPriority w:val="32"/>
    <w:qFormat/>
    <w:rsid w:val="00DB1449"/>
    <w:rPr>
      <w:b/>
      <w:bCs/>
      <w:smallCaps/>
      <w:color w:val="7F7F7F" w:themeColor="text1" w:themeTint="80"/>
      <w:spacing w:val="5"/>
      <w:u w:val="single"/>
    </w:rPr>
  </w:style>
  <w:style w:type="character" w:styleId="BookTitle">
    <w:name w:val="Book Title"/>
    <w:basedOn w:val="DefaultParagraphFont"/>
    <w:uiPriority w:val="33"/>
    <w:qFormat/>
    <w:rsid w:val="00DB1449"/>
    <w:rPr>
      <w:b/>
      <w:bCs/>
      <w:smallCaps/>
      <w:spacing w:val="5"/>
    </w:rPr>
  </w:style>
  <w:style w:type="character" w:styleId="IntenseEmphasis">
    <w:name w:val="Intense Emphasis"/>
    <w:basedOn w:val="DefaultParagraphFont"/>
    <w:uiPriority w:val="21"/>
    <w:qFormat/>
    <w:rsid w:val="001F06A9"/>
    <w:rPr>
      <w:b/>
      <w:bCs/>
      <w:i/>
      <w:iCs/>
      <w:color w:val="auto"/>
    </w:rPr>
  </w:style>
  <w:style w:type="paragraph" w:styleId="FootnoteText">
    <w:name w:val="footnote text"/>
    <w:basedOn w:val="Normal"/>
    <w:link w:val="FootnoteTextChar"/>
    <w:uiPriority w:val="99"/>
    <w:unhideWhenUsed/>
    <w:rsid w:val="00084C9D"/>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084C9D"/>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084C9D"/>
    <w:rPr>
      <w:vertAlign w:val="superscript"/>
    </w:rPr>
  </w:style>
  <w:style w:type="paragraph" w:styleId="BalloonText">
    <w:name w:val="Balloon Text"/>
    <w:basedOn w:val="Normal"/>
    <w:link w:val="BalloonTextChar"/>
    <w:uiPriority w:val="99"/>
    <w:semiHidden/>
    <w:unhideWhenUsed/>
    <w:rsid w:val="00084C9D"/>
    <w:rPr>
      <w:rFonts w:ascii="Tahoma" w:hAnsi="Tahoma" w:cs="Tahoma"/>
      <w:sz w:val="16"/>
      <w:szCs w:val="16"/>
    </w:rPr>
  </w:style>
  <w:style w:type="character" w:customStyle="1" w:styleId="BalloonTextChar">
    <w:name w:val="Balloon Text Char"/>
    <w:basedOn w:val="DefaultParagraphFont"/>
    <w:link w:val="BalloonText"/>
    <w:uiPriority w:val="99"/>
    <w:semiHidden/>
    <w:rsid w:val="00084C9D"/>
    <w:rPr>
      <w:rFonts w:ascii="Tahoma" w:hAnsi="Tahoma" w:cs="Tahoma"/>
      <w:sz w:val="16"/>
      <w:szCs w:val="16"/>
    </w:rPr>
  </w:style>
  <w:style w:type="character" w:customStyle="1" w:styleId="zzmpTrailerItem">
    <w:name w:val="zzmpTrailerItem"/>
    <w:rsid w:val="00FA343F"/>
    <w:rPr>
      <w:rFonts w:ascii="Arial" w:hAnsi="Arial" w:cs="Arial"/>
      <w:dstrike w:val="0"/>
      <w:noProof/>
      <w:color w:val="auto"/>
      <w:spacing w:val="0"/>
      <w:position w:val="0"/>
      <w:sz w:val="16"/>
      <w:szCs w:val="16"/>
      <w:u w:val="none"/>
      <w:effect w:val="none"/>
      <w:vertAlign w:val="baseline"/>
    </w:rPr>
  </w:style>
  <w:style w:type="character" w:styleId="CommentReference">
    <w:name w:val="annotation reference"/>
    <w:basedOn w:val="DefaultParagraphFont"/>
    <w:uiPriority w:val="99"/>
    <w:semiHidden/>
    <w:unhideWhenUsed/>
    <w:rsid w:val="00391CA9"/>
    <w:rPr>
      <w:sz w:val="16"/>
      <w:szCs w:val="16"/>
    </w:rPr>
  </w:style>
  <w:style w:type="paragraph" w:styleId="CommentText">
    <w:name w:val="annotation text"/>
    <w:basedOn w:val="Normal"/>
    <w:link w:val="CommentTextChar"/>
    <w:uiPriority w:val="99"/>
    <w:unhideWhenUsed/>
    <w:rsid w:val="00391CA9"/>
    <w:rPr>
      <w:sz w:val="20"/>
      <w:szCs w:val="20"/>
    </w:rPr>
  </w:style>
  <w:style w:type="character" w:customStyle="1" w:styleId="CommentTextChar">
    <w:name w:val="Comment Text Char"/>
    <w:basedOn w:val="DefaultParagraphFont"/>
    <w:link w:val="CommentText"/>
    <w:uiPriority w:val="99"/>
    <w:rsid w:val="00391CA9"/>
    <w:rPr>
      <w:rFonts w:cs="Times New Roman"/>
      <w:sz w:val="20"/>
      <w:szCs w:val="20"/>
    </w:rPr>
  </w:style>
  <w:style w:type="character" w:styleId="Hyperlink">
    <w:name w:val="Hyperlink"/>
    <w:basedOn w:val="DefaultParagraphFont"/>
    <w:uiPriority w:val="99"/>
    <w:unhideWhenUsed/>
    <w:rsid w:val="00171897"/>
    <w:rPr>
      <w:color w:val="0000FF" w:themeColor="hyperlink"/>
      <w:u w:val="single"/>
    </w:rPr>
  </w:style>
  <w:style w:type="character" w:customStyle="1" w:styleId="UnresolvedMention1">
    <w:name w:val="Unresolved Mention1"/>
    <w:basedOn w:val="DefaultParagraphFont"/>
    <w:uiPriority w:val="99"/>
    <w:semiHidden/>
    <w:unhideWhenUsed/>
    <w:rsid w:val="00504D90"/>
    <w:rPr>
      <w:color w:val="605E5C"/>
      <w:shd w:val="clear" w:color="auto" w:fill="E1DFDD"/>
    </w:rPr>
  </w:style>
  <w:style w:type="paragraph" w:customStyle="1" w:styleId="xxmsonormal">
    <w:name w:val="x_x_msonormal"/>
    <w:basedOn w:val="Normal"/>
    <w:uiPriority w:val="99"/>
    <w:rsid w:val="00CA328B"/>
    <w:rPr>
      <w:rFonts w:ascii="Times New Roman" w:eastAsiaTheme="minorHAnsi" w:hAnsi="Times New Roman"/>
    </w:rPr>
  </w:style>
  <w:style w:type="paragraph" w:styleId="CommentSubject">
    <w:name w:val="annotation subject"/>
    <w:basedOn w:val="CommentText"/>
    <w:next w:val="CommentText"/>
    <w:link w:val="CommentSubjectChar"/>
    <w:uiPriority w:val="99"/>
    <w:semiHidden/>
    <w:unhideWhenUsed/>
    <w:rsid w:val="000443C3"/>
    <w:rPr>
      <w:b/>
      <w:bCs/>
    </w:rPr>
  </w:style>
  <w:style w:type="character" w:customStyle="1" w:styleId="CommentSubjectChar">
    <w:name w:val="Comment Subject Char"/>
    <w:basedOn w:val="CommentTextChar"/>
    <w:link w:val="CommentSubject"/>
    <w:uiPriority w:val="99"/>
    <w:semiHidden/>
    <w:rsid w:val="000443C3"/>
    <w:rPr>
      <w:rFonts w:cs="Times New Roman"/>
      <w:b/>
      <w:bCs/>
      <w:sz w:val="20"/>
      <w:szCs w:val="20"/>
    </w:rPr>
  </w:style>
  <w:style w:type="paragraph" w:styleId="ListParagraph">
    <w:name w:val="List Paragraph"/>
    <w:basedOn w:val="Normal"/>
    <w:uiPriority w:val="34"/>
    <w:qFormat/>
    <w:rsid w:val="00922A83"/>
    <w:pPr>
      <w:ind w:left="720"/>
      <w:contextualSpacing/>
    </w:pPr>
    <w:rPr>
      <w:rFonts w:eastAsiaTheme="minorHAnsi" w:cs="Arial"/>
    </w:rPr>
  </w:style>
  <w:style w:type="character" w:styleId="UnresolvedMention">
    <w:name w:val="Unresolved Mention"/>
    <w:basedOn w:val="DefaultParagraphFont"/>
    <w:uiPriority w:val="99"/>
    <w:semiHidden/>
    <w:unhideWhenUsed/>
    <w:rsid w:val="00BE6A29"/>
    <w:rPr>
      <w:color w:val="605E5C"/>
      <w:shd w:val="clear" w:color="auto" w:fill="E1DFDD"/>
    </w:rPr>
  </w:style>
  <w:style w:type="character" w:styleId="FollowedHyperlink">
    <w:name w:val="FollowedHyperlink"/>
    <w:basedOn w:val="DefaultParagraphFont"/>
    <w:uiPriority w:val="99"/>
    <w:semiHidden/>
    <w:unhideWhenUsed/>
    <w:rsid w:val="00B257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948663">
      <w:bodyDiv w:val="1"/>
      <w:marLeft w:val="0"/>
      <w:marRight w:val="0"/>
      <w:marTop w:val="0"/>
      <w:marBottom w:val="0"/>
      <w:divBdr>
        <w:top w:val="none" w:sz="0" w:space="0" w:color="auto"/>
        <w:left w:val="none" w:sz="0" w:space="0" w:color="auto"/>
        <w:bottom w:val="none" w:sz="0" w:space="0" w:color="auto"/>
        <w:right w:val="none" w:sz="0" w:space="0" w:color="auto"/>
      </w:divBdr>
    </w:div>
    <w:div w:id="1146241421">
      <w:bodyDiv w:val="1"/>
      <w:marLeft w:val="0"/>
      <w:marRight w:val="0"/>
      <w:marTop w:val="0"/>
      <w:marBottom w:val="0"/>
      <w:divBdr>
        <w:top w:val="none" w:sz="0" w:space="0" w:color="auto"/>
        <w:left w:val="none" w:sz="0" w:space="0" w:color="auto"/>
        <w:bottom w:val="none" w:sz="0" w:space="0" w:color="auto"/>
        <w:right w:val="none" w:sz="0" w:space="0" w:color="auto"/>
      </w:divBdr>
    </w:div>
    <w:div w:id="1306932177">
      <w:bodyDiv w:val="1"/>
      <w:marLeft w:val="0"/>
      <w:marRight w:val="0"/>
      <w:marTop w:val="0"/>
      <w:marBottom w:val="0"/>
      <w:divBdr>
        <w:top w:val="none" w:sz="0" w:space="0" w:color="auto"/>
        <w:left w:val="none" w:sz="0" w:space="0" w:color="auto"/>
        <w:bottom w:val="none" w:sz="0" w:space="0" w:color="auto"/>
        <w:right w:val="none" w:sz="0" w:space="0" w:color="auto"/>
      </w:divBdr>
    </w:div>
    <w:div w:id="1351954754">
      <w:bodyDiv w:val="1"/>
      <w:marLeft w:val="0"/>
      <w:marRight w:val="0"/>
      <w:marTop w:val="0"/>
      <w:marBottom w:val="0"/>
      <w:divBdr>
        <w:top w:val="none" w:sz="0" w:space="0" w:color="auto"/>
        <w:left w:val="none" w:sz="0" w:space="0" w:color="auto"/>
        <w:bottom w:val="none" w:sz="0" w:space="0" w:color="auto"/>
        <w:right w:val="none" w:sz="0" w:space="0" w:color="auto"/>
      </w:divBdr>
    </w:div>
    <w:div w:id="1611543742">
      <w:bodyDiv w:val="1"/>
      <w:marLeft w:val="0"/>
      <w:marRight w:val="0"/>
      <w:marTop w:val="0"/>
      <w:marBottom w:val="0"/>
      <w:divBdr>
        <w:top w:val="none" w:sz="0" w:space="0" w:color="auto"/>
        <w:left w:val="none" w:sz="0" w:space="0" w:color="auto"/>
        <w:bottom w:val="none" w:sz="0" w:space="0" w:color="auto"/>
        <w:right w:val="none" w:sz="0" w:space="0" w:color="auto"/>
      </w:divBdr>
    </w:div>
    <w:div w:id="1724870438">
      <w:bodyDiv w:val="1"/>
      <w:marLeft w:val="0"/>
      <w:marRight w:val="0"/>
      <w:marTop w:val="0"/>
      <w:marBottom w:val="0"/>
      <w:divBdr>
        <w:top w:val="none" w:sz="0" w:space="0" w:color="auto"/>
        <w:left w:val="none" w:sz="0" w:space="0" w:color="auto"/>
        <w:bottom w:val="none" w:sz="0" w:space="0" w:color="auto"/>
        <w:right w:val="none" w:sz="0" w:space="0" w:color="auto"/>
      </w:divBdr>
    </w:div>
    <w:div w:id="1735857805">
      <w:bodyDiv w:val="1"/>
      <w:marLeft w:val="0"/>
      <w:marRight w:val="0"/>
      <w:marTop w:val="0"/>
      <w:marBottom w:val="0"/>
      <w:divBdr>
        <w:top w:val="none" w:sz="0" w:space="0" w:color="auto"/>
        <w:left w:val="none" w:sz="0" w:space="0" w:color="auto"/>
        <w:bottom w:val="none" w:sz="0" w:space="0" w:color="auto"/>
        <w:right w:val="none" w:sz="0" w:space="0" w:color="auto"/>
      </w:divBdr>
    </w:div>
    <w:div w:id="186424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inhealthnetwork.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ls.gov/ces/publications/length-pay-period.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btate@ipa.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ederalreserve.gov/publications/files/2017-report-economic-well-being-us-households-201805.pdf" TargetMode="External"/><Relationship Id="rId5" Type="http://schemas.openxmlformats.org/officeDocument/2006/relationships/numbering" Target="numbering.xml"/><Relationship Id="rId15" Type="http://schemas.openxmlformats.org/officeDocument/2006/relationships/hyperlink" Target="https://finhealthnetwork.org/research/earned-wage-access-and-direct-to-consumer-advance-usage-trend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hks.harvard.edu/sites/default/files/centers/mrcbg/working.papers/88_final.pdf" TargetMode="External"/><Relationship Id="rId2" Type="http://schemas.openxmlformats.org/officeDocument/2006/relationships/hyperlink" Target="https://www.jdsupra.com/legalnews/how-do-you-have-earned-wage-access-1909144/" TargetMode="External"/><Relationship Id="rId1" Type="http://schemas.openxmlformats.org/officeDocument/2006/relationships/hyperlink" Target="https://www.federalregister.gov/documents/2020/12/10/2020-26664/truth-in-lending-regulation-z-earned-wage-access-programs" TargetMode="External"/><Relationship Id="rId4" Type="http://schemas.openxmlformats.org/officeDocument/2006/relationships/hyperlink" Target="https://csd.wustl.edu/17-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ian\AppData\Local\Microsoft\Windows\INetCache\Content.Outlook\C6HWWPST\BT%20Edit%20%232025251%20v3%20NBPCA%20Letter%20to%20Nebraska%20Legislature%20-%20Revenue%20Committee%20Regarding%20Money%20Transmitter%20Fee%20Bill%20(2.18.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38D4D2C98FD945B6DD03CA025B7B9C" ma:contentTypeVersion="13" ma:contentTypeDescription="Create a new document." ma:contentTypeScope="" ma:versionID="89278311e3691aae19618d06cfc3be16">
  <xsd:schema xmlns:xsd="http://www.w3.org/2001/XMLSchema" xmlns:xs="http://www.w3.org/2001/XMLSchema" xmlns:p="http://schemas.microsoft.com/office/2006/metadata/properties" xmlns:ns3="46121c0a-d7f6-42e3-8344-cce50a57b90f" xmlns:ns4="dc581a5f-8539-4cb0-8993-9b35b15d5581" targetNamespace="http://schemas.microsoft.com/office/2006/metadata/properties" ma:root="true" ma:fieldsID="59257c20a32e866c1c81c2485f267107" ns3:_="" ns4:_="">
    <xsd:import namespace="46121c0a-d7f6-42e3-8344-cce50a57b90f"/>
    <xsd:import namespace="dc581a5f-8539-4cb0-8993-9b35b15d558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21c0a-d7f6-42e3-8344-cce50a57b9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581a5f-8539-4cb0-8993-9b35b15d558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8620C-6FF4-4D68-909F-0EF78C6A1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21c0a-d7f6-42e3-8344-cce50a57b90f"/>
    <ds:schemaRef ds:uri="dc581a5f-8539-4cb0-8993-9b35b15d55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EEAEFE-1382-4B2D-97EE-A5C128340A64}">
  <ds:schemaRefs>
    <ds:schemaRef ds:uri="http://schemas.microsoft.com/sharepoint/v3/contenttype/forms"/>
  </ds:schemaRefs>
</ds:datastoreItem>
</file>

<file path=customXml/itemProps3.xml><?xml version="1.0" encoding="utf-8"?>
<ds:datastoreItem xmlns:ds="http://schemas.openxmlformats.org/officeDocument/2006/customXml" ds:itemID="{F2504F66-F6D3-4CE4-AA01-BE6A9CEFA2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AC5BED-5D28-4C6B-999B-C217401D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BT Edit #2025251 v3 NBPCA Letter to Nebraska Legislature - Revenue Committee Regarding Money Transmitter Fee Bill (2.18.18)</Template>
  <TotalTime>1</TotalTime>
  <Pages>3</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Tate</dc:creator>
  <cp:keywords/>
  <dc:description/>
  <cp:lastModifiedBy>Grant Hannah</cp:lastModifiedBy>
  <cp:revision>3</cp:revision>
  <cp:lastPrinted>2021-07-21T18:37:00Z</cp:lastPrinted>
  <dcterms:created xsi:type="dcterms:W3CDTF">2021-07-22T16:17:00Z</dcterms:created>
  <dcterms:modified xsi:type="dcterms:W3CDTF">2021-07-22T19:33:00Z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0x0101005B38D4D2C98FD945B6DD03CA025B7B9C</vt:lpwstr>
  </property>
</Properties>
</file>